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7F45" w14:textId="05855064" w:rsidR="00EA61E6" w:rsidRPr="00810AA8" w:rsidRDefault="00BC38BC" w:rsidP="00BD2B65">
      <w:pPr>
        <w:tabs>
          <w:tab w:val="left" w:pos="0"/>
          <w:tab w:val="left" w:pos="709"/>
        </w:tabs>
        <w:jc w:val="center"/>
        <w:rPr>
          <w:rFonts w:ascii="Arial" w:hAnsi="Arial" w:cs="Arial"/>
          <w:b/>
          <w:sz w:val="18"/>
          <w:szCs w:val="18"/>
        </w:rPr>
      </w:pPr>
      <w:r w:rsidRPr="00810AA8">
        <w:rPr>
          <w:rFonts w:ascii="Arial" w:hAnsi="Arial" w:cs="Arial"/>
          <w:b/>
          <w:sz w:val="18"/>
          <w:szCs w:val="18"/>
        </w:rPr>
        <w:t>ANEXO 4</w:t>
      </w:r>
      <w:r w:rsidR="00E71D26" w:rsidRPr="00810AA8">
        <w:rPr>
          <w:rFonts w:ascii="Arial" w:hAnsi="Arial" w:cs="Arial"/>
          <w:b/>
          <w:sz w:val="18"/>
          <w:szCs w:val="18"/>
        </w:rPr>
        <w:t>.</w:t>
      </w:r>
      <w:r w:rsidR="00017CC0" w:rsidRPr="00810AA8">
        <w:rPr>
          <w:rFonts w:ascii="Arial" w:hAnsi="Arial" w:cs="Arial"/>
          <w:b/>
          <w:sz w:val="18"/>
          <w:szCs w:val="18"/>
        </w:rPr>
        <w:t xml:space="preserve"> </w:t>
      </w:r>
      <w:r w:rsidR="00A2660E" w:rsidRPr="00810AA8">
        <w:rPr>
          <w:rFonts w:ascii="Arial" w:hAnsi="Arial" w:cs="Arial"/>
          <w:b/>
          <w:sz w:val="18"/>
          <w:szCs w:val="18"/>
        </w:rPr>
        <w:t>REGLAS ESPECIALES PARA LA GESTIÓN DEL RIESGO DE CRÉDITO</w:t>
      </w:r>
    </w:p>
    <w:p w14:paraId="04557F46" w14:textId="77777777" w:rsidR="00D02DFF" w:rsidRPr="00810AA8" w:rsidRDefault="00D02DFF" w:rsidP="008C5C34">
      <w:pPr>
        <w:tabs>
          <w:tab w:val="left" w:pos="0"/>
          <w:tab w:val="left" w:pos="709"/>
        </w:tabs>
        <w:rPr>
          <w:rFonts w:ascii="Arial" w:hAnsi="Arial" w:cs="Arial"/>
          <w:b/>
          <w:sz w:val="18"/>
          <w:szCs w:val="18"/>
        </w:rPr>
      </w:pPr>
    </w:p>
    <w:p w14:paraId="04557F47" w14:textId="77777777" w:rsidR="000A6C74" w:rsidRPr="00810AA8" w:rsidRDefault="000A6C74" w:rsidP="00BD2B65">
      <w:pPr>
        <w:tabs>
          <w:tab w:val="left" w:pos="0"/>
        </w:tabs>
        <w:jc w:val="both"/>
        <w:rPr>
          <w:rFonts w:ascii="Arial" w:hAnsi="Arial" w:cs="Arial"/>
          <w:b/>
          <w:sz w:val="18"/>
          <w:szCs w:val="18"/>
        </w:rPr>
      </w:pPr>
    </w:p>
    <w:p w14:paraId="04557F48" w14:textId="577A6B4C" w:rsidR="00D02DFF" w:rsidRPr="00810AA8" w:rsidRDefault="00D02DFF" w:rsidP="00A4414E">
      <w:pPr>
        <w:pStyle w:val="Prrafodelista"/>
        <w:numPr>
          <w:ilvl w:val="0"/>
          <w:numId w:val="4"/>
        </w:numPr>
        <w:tabs>
          <w:tab w:val="left" w:pos="284"/>
        </w:tabs>
        <w:ind w:left="284" w:hanging="284"/>
        <w:jc w:val="both"/>
        <w:rPr>
          <w:rFonts w:ascii="Arial" w:hAnsi="Arial" w:cs="Arial"/>
          <w:b/>
          <w:sz w:val="18"/>
          <w:szCs w:val="18"/>
        </w:rPr>
      </w:pPr>
      <w:r w:rsidRPr="00810AA8">
        <w:rPr>
          <w:rFonts w:ascii="Arial" w:hAnsi="Arial" w:cs="Arial"/>
          <w:b/>
          <w:sz w:val="18"/>
          <w:szCs w:val="18"/>
        </w:rPr>
        <w:t>REESTRUCTURACIONES L</w:t>
      </w:r>
      <w:r w:rsidR="00C15CCE">
        <w:rPr>
          <w:rFonts w:ascii="Arial" w:hAnsi="Arial" w:cs="Arial"/>
          <w:b/>
          <w:sz w:val="18"/>
          <w:szCs w:val="18"/>
        </w:rPr>
        <w:t>EY</w:t>
      </w:r>
      <w:r w:rsidRPr="00810AA8">
        <w:rPr>
          <w:rFonts w:ascii="Arial" w:hAnsi="Arial" w:cs="Arial"/>
          <w:b/>
          <w:sz w:val="18"/>
          <w:szCs w:val="18"/>
        </w:rPr>
        <w:t xml:space="preserve"> 617 </w:t>
      </w:r>
      <w:r w:rsidR="00C15CCE">
        <w:rPr>
          <w:rFonts w:ascii="Arial" w:hAnsi="Arial" w:cs="Arial"/>
          <w:b/>
          <w:sz w:val="18"/>
          <w:szCs w:val="18"/>
        </w:rPr>
        <w:t>DE</w:t>
      </w:r>
      <w:r w:rsidRPr="00810AA8">
        <w:rPr>
          <w:rFonts w:ascii="Arial" w:hAnsi="Arial" w:cs="Arial"/>
          <w:b/>
          <w:sz w:val="18"/>
          <w:szCs w:val="18"/>
        </w:rPr>
        <w:t xml:space="preserve"> 2000</w:t>
      </w:r>
    </w:p>
    <w:p w14:paraId="04557F49" w14:textId="77777777" w:rsidR="00D02DFF" w:rsidRPr="00810AA8" w:rsidRDefault="00D02DFF" w:rsidP="00BD2B65">
      <w:pPr>
        <w:tabs>
          <w:tab w:val="left" w:pos="0"/>
        </w:tabs>
        <w:jc w:val="both"/>
        <w:rPr>
          <w:rFonts w:ascii="Arial" w:hAnsi="Arial" w:cs="Arial"/>
          <w:sz w:val="18"/>
          <w:szCs w:val="18"/>
        </w:rPr>
      </w:pPr>
    </w:p>
    <w:p w14:paraId="04557F4A" w14:textId="77777777"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En las reestructuraciones que se deriven de la suscripción de Programas de Saneamiento Fiscal y Financiero en los términos de la ley 617 de 2000, se deben atender las siguientes instrucciones especiales, sin perjuicio de aquellas impartidas en el presente capítulo:</w:t>
      </w:r>
    </w:p>
    <w:p w14:paraId="04557F4B" w14:textId="77777777" w:rsidR="00D02DFF" w:rsidRPr="00810AA8" w:rsidRDefault="00D02DFF" w:rsidP="00BD2B65">
      <w:pPr>
        <w:tabs>
          <w:tab w:val="left" w:pos="0"/>
        </w:tabs>
        <w:jc w:val="both"/>
        <w:rPr>
          <w:rFonts w:ascii="Arial" w:hAnsi="Arial" w:cs="Arial"/>
          <w:sz w:val="18"/>
          <w:szCs w:val="18"/>
        </w:rPr>
      </w:pPr>
    </w:p>
    <w:p w14:paraId="04557F4C" w14:textId="7B00E71F" w:rsidR="00D02DFF" w:rsidRPr="00810AA8" w:rsidRDefault="00D02DFF" w:rsidP="00A94770">
      <w:pPr>
        <w:pStyle w:val="Prrafodelista"/>
        <w:numPr>
          <w:ilvl w:val="0"/>
          <w:numId w:val="5"/>
        </w:numPr>
        <w:tabs>
          <w:tab w:val="left" w:pos="284"/>
        </w:tabs>
        <w:ind w:left="284" w:hanging="284"/>
        <w:jc w:val="both"/>
        <w:rPr>
          <w:rFonts w:ascii="Arial" w:hAnsi="Arial" w:cs="Arial"/>
          <w:sz w:val="18"/>
          <w:szCs w:val="18"/>
        </w:rPr>
      </w:pPr>
      <w:r w:rsidRPr="00810AA8">
        <w:rPr>
          <w:rFonts w:ascii="Arial" w:hAnsi="Arial" w:cs="Arial"/>
          <w:sz w:val="18"/>
          <w:szCs w:val="18"/>
        </w:rPr>
        <w:t>Los recursos que tienen por objeto garantizar los créditos destinados tanto a financiar el ajuste fiscal como los reestructurados a la fecha de suscripción del acuerdo incorporados en los encargos fiduciarios previstos en la ley, podrán considerarse como garantía admisible para efectos de la constitución de provisiones, solo en la medida en que el encargo constituido demuestre que el origen de los recursos cubrirá en el tiempo que dure, las deudas del saneamiento fiscal y de cada una de las entidades financieras participantes en el acuerdo de reestructuración.</w:t>
      </w:r>
    </w:p>
    <w:p w14:paraId="04557F4D" w14:textId="77777777" w:rsidR="0039688F" w:rsidRPr="00810AA8" w:rsidRDefault="0039688F" w:rsidP="00A94770">
      <w:pPr>
        <w:tabs>
          <w:tab w:val="left" w:pos="284"/>
        </w:tabs>
        <w:ind w:left="284" w:hanging="284"/>
        <w:jc w:val="both"/>
        <w:rPr>
          <w:rFonts w:ascii="Arial" w:hAnsi="Arial" w:cs="Arial"/>
          <w:sz w:val="18"/>
          <w:szCs w:val="18"/>
        </w:rPr>
      </w:pPr>
    </w:p>
    <w:p w14:paraId="04557F4E" w14:textId="0A574297" w:rsidR="00D02DFF" w:rsidRPr="00810AA8" w:rsidRDefault="00D02DFF" w:rsidP="00A94770">
      <w:pPr>
        <w:pStyle w:val="Prrafodelista"/>
        <w:numPr>
          <w:ilvl w:val="0"/>
          <w:numId w:val="5"/>
        </w:numPr>
        <w:tabs>
          <w:tab w:val="left" w:pos="284"/>
        </w:tabs>
        <w:ind w:left="284" w:hanging="284"/>
        <w:jc w:val="both"/>
        <w:rPr>
          <w:rFonts w:ascii="Arial" w:hAnsi="Arial" w:cs="Arial"/>
          <w:sz w:val="18"/>
          <w:szCs w:val="18"/>
        </w:rPr>
      </w:pPr>
      <w:r w:rsidRPr="00810AA8">
        <w:rPr>
          <w:rFonts w:ascii="Arial" w:hAnsi="Arial" w:cs="Arial"/>
          <w:sz w:val="18"/>
          <w:szCs w:val="18"/>
        </w:rPr>
        <w:t>La totalidad de los rendimientos de las obligaciones reestructuradas, incluyendo aquellos que sean capitalizados y los saldos de cartera y cuentas por cobrar castigados, que no cuenten con la garantía de la Nación prevista en el artículo 63 de la Ley 617 de 2000, se contabilizarán como abono diferido en la subcuenta 272035 y serán registrados como ingreso solo en la medida en que sean efectivamente recaudados.</w:t>
      </w:r>
    </w:p>
    <w:p w14:paraId="50A246EA" w14:textId="77777777" w:rsidR="00BD2B65" w:rsidRPr="00810AA8" w:rsidRDefault="00BD2B65" w:rsidP="00A94770">
      <w:pPr>
        <w:pStyle w:val="Prrafodelista"/>
        <w:tabs>
          <w:tab w:val="left" w:pos="284"/>
        </w:tabs>
        <w:ind w:left="284" w:hanging="284"/>
        <w:jc w:val="both"/>
        <w:rPr>
          <w:rFonts w:ascii="Arial" w:hAnsi="Arial" w:cs="Arial"/>
          <w:sz w:val="18"/>
          <w:szCs w:val="18"/>
        </w:rPr>
      </w:pPr>
    </w:p>
    <w:p w14:paraId="04557F4F" w14:textId="05C19D7C" w:rsidR="00D02DFF" w:rsidRPr="00810AA8" w:rsidRDefault="00A94770" w:rsidP="00A94770">
      <w:pPr>
        <w:tabs>
          <w:tab w:val="left" w:pos="0"/>
        </w:tabs>
        <w:ind w:left="284" w:hanging="284"/>
        <w:jc w:val="both"/>
        <w:rPr>
          <w:rFonts w:ascii="Arial" w:hAnsi="Arial" w:cs="Arial"/>
          <w:sz w:val="18"/>
          <w:szCs w:val="18"/>
        </w:rPr>
      </w:pPr>
      <w:r w:rsidRPr="00810AA8">
        <w:rPr>
          <w:rFonts w:ascii="Arial" w:hAnsi="Arial" w:cs="Arial"/>
          <w:sz w:val="18"/>
          <w:szCs w:val="18"/>
        </w:rPr>
        <w:t xml:space="preserve">     </w:t>
      </w:r>
      <w:r w:rsidR="00D02DFF" w:rsidRPr="00810AA8">
        <w:rPr>
          <w:rFonts w:ascii="Arial" w:hAnsi="Arial" w:cs="Arial"/>
          <w:sz w:val="18"/>
          <w:szCs w:val="18"/>
        </w:rPr>
        <w:t>Podrán revertirse las provisiones constituidas sobre las obligaciones objeto de reestructuración, en la parte que haya sido garantizada por la Nación; las constituidas sobre la porción no garantizada por la Nación y atendiendo el porcentaje de provisión requerido en la categoría de riesgo en que se encuentre calificada, solo cuando el deudor haya cancelado, por lo menos, 2 instalamentos sucesivos desde la fecha de la reestructuración y se estén cumpliendo en su totalidad los términos del Programa de Saneamiento Fiscal y Financiero suscrito, hecho que deberá acreditarse por escrito por el área del Ministerio de Hacienda y Crédito Público designada para hacer el seguimiento de tales programas.</w:t>
      </w:r>
    </w:p>
    <w:p w14:paraId="04557F50" w14:textId="77777777" w:rsidR="00D02DFF" w:rsidRPr="00810AA8" w:rsidRDefault="00D02DFF" w:rsidP="00A94770">
      <w:pPr>
        <w:tabs>
          <w:tab w:val="left" w:pos="284"/>
        </w:tabs>
        <w:ind w:left="284" w:hanging="284"/>
        <w:jc w:val="both"/>
        <w:rPr>
          <w:rFonts w:ascii="Arial" w:hAnsi="Arial" w:cs="Arial"/>
          <w:sz w:val="18"/>
          <w:szCs w:val="18"/>
        </w:rPr>
      </w:pPr>
    </w:p>
    <w:p w14:paraId="04557F51" w14:textId="1D6437D3" w:rsidR="00D02DFF" w:rsidRPr="00810AA8" w:rsidRDefault="00D02DFF" w:rsidP="00A94770">
      <w:pPr>
        <w:pStyle w:val="Prrafodelista"/>
        <w:numPr>
          <w:ilvl w:val="0"/>
          <w:numId w:val="5"/>
        </w:numPr>
        <w:tabs>
          <w:tab w:val="left" w:pos="284"/>
        </w:tabs>
        <w:ind w:left="284" w:hanging="284"/>
        <w:jc w:val="both"/>
        <w:rPr>
          <w:rFonts w:ascii="Arial" w:hAnsi="Arial" w:cs="Arial"/>
          <w:sz w:val="18"/>
          <w:szCs w:val="18"/>
        </w:rPr>
      </w:pPr>
      <w:r w:rsidRPr="00810AA8">
        <w:rPr>
          <w:rFonts w:ascii="Arial" w:hAnsi="Arial" w:cs="Arial"/>
          <w:sz w:val="18"/>
          <w:szCs w:val="18"/>
        </w:rPr>
        <w:t xml:space="preserve">La parte de las obligaciones objeto de reestructuración que no cuente con garantía de la Nación podrá mantener la calificación que tenía al 30 de junio de 2001, siempre que a juicio de la </w:t>
      </w:r>
      <w:r w:rsidR="005B38FE" w:rsidRPr="00810AA8">
        <w:rPr>
          <w:rFonts w:ascii="Arial" w:hAnsi="Arial" w:cs="Arial"/>
          <w:sz w:val="18"/>
          <w:szCs w:val="18"/>
        </w:rPr>
        <w:t>SFC</w:t>
      </w:r>
      <w:r w:rsidRPr="00810AA8">
        <w:rPr>
          <w:rFonts w:ascii="Arial" w:hAnsi="Arial" w:cs="Arial"/>
          <w:sz w:val="18"/>
          <w:szCs w:val="18"/>
        </w:rPr>
        <w:t xml:space="preserve"> ella refleje adecuadamente la exposición al riesgo que enfrentaba la entidad financiera.</w:t>
      </w:r>
    </w:p>
    <w:p w14:paraId="04557F52" w14:textId="77777777" w:rsidR="00D02DFF" w:rsidRPr="00810AA8" w:rsidRDefault="00D02DFF" w:rsidP="00A94770">
      <w:pPr>
        <w:tabs>
          <w:tab w:val="left" w:pos="284"/>
        </w:tabs>
        <w:ind w:left="284" w:hanging="284"/>
        <w:jc w:val="both"/>
        <w:rPr>
          <w:rFonts w:ascii="Arial" w:hAnsi="Arial" w:cs="Arial"/>
          <w:sz w:val="18"/>
          <w:szCs w:val="18"/>
        </w:rPr>
      </w:pPr>
    </w:p>
    <w:p w14:paraId="04557F53" w14:textId="6FC34096" w:rsidR="00D02DFF" w:rsidRPr="00810AA8" w:rsidRDefault="00A94770" w:rsidP="00A94770">
      <w:pPr>
        <w:tabs>
          <w:tab w:val="left" w:pos="0"/>
        </w:tabs>
        <w:ind w:left="284" w:hanging="284"/>
        <w:jc w:val="both"/>
        <w:rPr>
          <w:rFonts w:ascii="Arial" w:hAnsi="Arial" w:cs="Arial"/>
          <w:sz w:val="18"/>
          <w:szCs w:val="18"/>
        </w:rPr>
      </w:pPr>
      <w:r w:rsidRPr="00810AA8">
        <w:rPr>
          <w:rFonts w:ascii="Arial" w:hAnsi="Arial" w:cs="Arial"/>
          <w:sz w:val="18"/>
          <w:szCs w:val="18"/>
        </w:rPr>
        <w:tab/>
      </w:r>
      <w:r w:rsidR="00D02DFF" w:rsidRPr="00810AA8">
        <w:rPr>
          <w:rFonts w:ascii="Arial" w:hAnsi="Arial" w:cs="Arial"/>
          <w:sz w:val="18"/>
          <w:szCs w:val="18"/>
        </w:rPr>
        <w:t>Para efectos de mejorar la calificación después de las correspondientes reestructuraciones, además de estarse cumpliendo en su totalidad los términos del acuerdo, deberán atenderse las instrucciones impartidas en el presente capítulo, sin perjuicio de aquellas que por vía particular expida esta Superintendencia.</w:t>
      </w:r>
    </w:p>
    <w:p w14:paraId="04557F54" w14:textId="77777777" w:rsidR="00D02DFF" w:rsidRPr="00810AA8" w:rsidRDefault="00D02DFF" w:rsidP="00A94770">
      <w:pPr>
        <w:tabs>
          <w:tab w:val="left" w:pos="284"/>
        </w:tabs>
        <w:ind w:left="284" w:hanging="284"/>
        <w:jc w:val="both"/>
        <w:rPr>
          <w:rFonts w:ascii="Arial" w:hAnsi="Arial" w:cs="Arial"/>
          <w:sz w:val="18"/>
          <w:szCs w:val="18"/>
        </w:rPr>
      </w:pPr>
    </w:p>
    <w:p w14:paraId="04557F55" w14:textId="446CA083" w:rsidR="00D02DFF" w:rsidRPr="00810AA8" w:rsidRDefault="00D02DFF" w:rsidP="00A94770">
      <w:pPr>
        <w:pStyle w:val="Prrafodelista"/>
        <w:numPr>
          <w:ilvl w:val="0"/>
          <w:numId w:val="5"/>
        </w:numPr>
        <w:tabs>
          <w:tab w:val="left" w:pos="284"/>
        </w:tabs>
        <w:ind w:left="284" w:hanging="284"/>
        <w:jc w:val="both"/>
        <w:rPr>
          <w:rFonts w:ascii="Arial" w:hAnsi="Arial" w:cs="Arial"/>
          <w:sz w:val="18"/>
          <w:szCs w:val="18"/>
        </w:rPr>
      </w:pPr>
      <w:r w:rsidRPr="00810AA8">
        <w:rPr>
          <w:rFonts w:ascii="Arial" w:hAnsi="Arial" w:cs="Arial"/>
          <w:sz w:val="18"/>
          <w:szCs w:val="18"/>
        </w:rPr>
        <w:t xml:space="preserve">En caso de incumplimiento del acuerdo por parte del ente público territorial, la deuda existente a la fecha del incumplimiento que no cuente con la garantía de la </w:t>
      </w:r>
      <w:r w:rsidR="00BF1442" w:rsidRPr="00810AA8">
        <w:rPr>
          <w:rFonts w:ascii="Arial" w:hAnsi="Arial" w:cs="Arial"/>
          <w:sz w:val="18"/>
          <w:szCs w:val="18"/>
        </w:rPr>
        <w:t>Nación</w:t>
      </w:r>
      <w:r w:rsidRPr="00810AA8">
        <w:rPr>
          <w:rFonts w:ascii="Arial" w:hAnsi="Arial" w:cs="Arial"/>
          <w:sz w:val="18"/>
          <w:szCs w:val="18"/>
        </w:rPr>
        <w:t xml:space="preserve"> deberá recalificarse de inmediato en una categoría de riesgo no inferior a “E”.</w:t>
      </w:r>
    </w:p>
    <w:p w14:paraId="04557F56" w14:textId="77777777" w:rsidR="00D02DFF" w:rsidRPr="00810AA8" w:rsidRDefault="00D02DFF" w:rsidP="00BD2B65">
      <w:pPr>
        <w:tabs>
          <w:tab w:val="left" w:pos="0"/>
        </w:tabs>
        <w:jc w:val="both"/>
        <w:rPr>
          <w:rFonts w:ascii="Arial" w:hAnsi="Arial" w:cs="Arial"/>
          <w:sz w:val="18"/>
          <w:szCs w:val="18"/>
        </w:rPr>
      </w:pPr>
    </w:p>
    <w:p w14:paraId="04557F57" w14:textId="77777777" w:rsidR="00D02DFF" w:rsidRPr="00810AA8" w:rsidRDefault="00D02DFF" w:rsidP="00BD2B65">
      <w:pPr>
        <w:tabs>
          <w:tab w:val="left" w:pos="0"/>
        </w:tabs>
        <w:jc w:val="both"/>
        <w:rPr>
          <w:rFonts w:ascii="Arial" w:hAnsi="Arial" w:cs="Arial"/>
          <w:sz w:val="18"/>
          <w:szCs w:val="18"/>
        </w:rPr>
      </w:pPr>
    </w:p>
    <w:p w14:paraId="04557F58" w14:textId="0809927D" w:rsidR="00D02DFF" w:rsidRPr="00810AA8" w:rsidRDefault="00D02DFF" w:rsidP="00A4414E">
      <w:pPr>
        <w:pStyle w:val="Prrafodelista"/>
        <w:numPr>
          <w:ilvl w:val="0"/>
          <w:numId w:val="4"/>
        </w:numPr>
        <w:tabs>
          <w:tab w:val="left" w:pos="284"/>
        </w:tabs>
        <w:ind w:left="284" w:hanging="284"/>
        <w:jc w:val="both"/>
        <w:rPr>
          <w:rFonts w:ascii="Arial" w:hAnsi="Arial" w:cs="Arial"/>
          <w:b/>
          <w:sz w:val="18"/>
          <w:szCs w:val="18"/>
        </w:rPr>
      </w:pPr>
      <w:r w:rsidRPr="00810AA8">
        <w:rPr>
          <w:rFonts w:ascii="Arial" w:hAnsi="Arial" w:cs="Arial"/>
          <w:b/>
          <w:sz w:val="18"/>
          <w:szCs w:val="18"/>
        </w:rPr>
        <w:t>REESTRUCTURACIONES EXTRAORDINARIAS</w:t>
      </w:r>
    </w:p>
    <w:p w14:paraId="04557F59" w14:textId="77777777" w:rsidR="00D02DFF" w:rsidRPr="00810AA8" w:rsidRDefault="00D02DFF" w:rsidP="00BD2B65">
      <w:pPr>
        <w:tabs>
          <w:tab w:val="left" w:pos="0"/>
        </w:tabs>
        <w:jc w:val="both"/>
        <w:rPr>
          <w:rFonts w:ascii="Arial" w:hAnsi="Arial" w:cs="Arial"/>
          <w:sz w:val="18"/>
          <w:szCs w:val="18"/>
        </w:rPr>
      </w:pPr>
    </w:p>
    <w:p w14:paraId="04557F5A" w14:textId="76F024A6"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Las reestructuraciones que se celebraron a partir de la vigencia de la Circular Externa 039 de 1999 y hasta el 31 de diciembre de 1999, siempre que hubieran cumplido los requisitos que a continuación se establecen, se rigen por las reglas adelante indicadas:</w:t>
      </w:r>
    </w:p>
    <w:p w14:paraId="04557F5B" w14:textId="77777777" w:rsidR="00D02DFF" w:rsidRPr="00810AA8" w:rsidRDefault="00D02DFF" w:rsidP="00BD2B65">
      <w:pPr>
        <w:tabs>
          <w:tab w:val="left" w:pos="0"/>
        </w:tabs>
        <w:jc w:val="both"/>
        <w:rPr>
          <w:rFonts w:ascii="Arial" w:hAnsi="Arial" w:cs="Arial"/>
          <w:sz w:val="18"/>
          <w:szCs w:val="18"/>
        </w:rPr>
      </w:pPr>
    </w:p>
    <w:p w14:paraId="04557F5C" w14:textId="7C4D08C3"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Podrán reestructurarse todas las operaciones de crédito vigentes, así se encuentren o no al día en el pago de sus obligaciones y cualquiera sea la calificación que tenga el deudor.</w:t>
      </w:r>
    </w:p>
    <w:p w14:paraId="04557F5D" w14:textId="77777777" w:rsidR="00D02DFF" w:rsidRPr="00810AA8" w:rsidRDefault="00D02DFF" w:rsidP="00A94770">
      <w:pPr>
        <w:tabs>
          <w:tab w:val="left" w:pos="284"/>
        </w:tabs>
        <w:ind w:left="284" w:hanging="284"/>
        <w:jc w:val="both"/>
        <w:rPr>
          <w:rFonts w:ascii="Arial" w:hAnsi="Arial" w:cs="Arial"/>
          <w:sz w:val="18"/>
          <w:szCs w:val="18"/>
        </w:rPr>
      </w:pPr>
    </w:p>
    <w:p w14:paraId="04557F5E" w14:textId="1BAF1108"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 xml:space="preserve">Las reestructuraciones deberán comprender por lo menos el </w:t>
      </w:r>
      <w:r w:rsidR="005B38FE" w:rsidRPr="00810AA8">
        <w:rPr>
          <w:rFonts w:ascii="Arial" w:hAnsi="Arial" w:cs="Arial"/>
          <w:sz w:val="18"/>
          <w:szCs w:val="18"/>
        </w:rPr>
        <w:t>80%</w:t>
      </w:r>
      <w:r w:rsidRPr="00810AA8">
        <w:rPr>
          <w:rFonts w:ascii="Arial" w:hAnsi="Arial" w:cs="Arial"/>
          <w:sz w:val="18"/>
          <w:szCs w:val="18"/>
        </w:rPr>
        <w:t xml:space="preserve"> del total del endeudamiento de un deudor con el sector financiero. Los acuerdos de reestructuración deberán celebrarse en igualdad de condiciones entre las entidades financieras participantes y en proporción al endeudamiento que cada una de ellas tuviere con el respectivo deudor. Para efectos de determinar el valor de las deudas a cargo de un deudor, se aplicará lo dispuesto en los artículos 10 y 11 del Decreto 2360 de 1993.</w:t>
      </w:r>
    </w:p>
    <w:p w14:paraId="04557F5F"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60" w14:textId="68C6D96A"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En el caso de reestructuraciones extraordinarias que cobijen simultáneamente a varios deudores, el porcentaje anteriormente indicado se calculará sobre el endeudamiento total de todos ellos con el sector financiero.</w:t>
      </w:r>
    </w:p>
    <w:p w14:paraId="04557F61"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62" w14:textId="28E2B909"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Para efectos de determinar los plazos de las reestructuraciones deberán tenerse en cuenta los flujos de fondos de los deudores o de los proye</w:t>
      </w:r>
      <w:r w:rsidR="005B38FE" w:rsidRPr="00810AA8">
        <w:rPr>
          <w:rFonts w:ascii="Arial" w:hAnsi="Arial" w:cs="Arial"/>
          <w:sz w:val="18"/>
          <w:szCs w:val="18"/>
        </w:rPr>
        <w:t>ctos, sin que excedan de 7</w:t>
      </w:r>
      <w:r w:rsidRPr="00810AA8">
        <w:rPr>
          <w:rFonts w:ascii="Arial" w:hAnsi="Arial" w:cs="Arial"/>
          <w:sz w:val="18"/>
          <w:szCs w:val="18"/>
        </w:rPr>
        <w:t xml:space="preserve"> años para su total amortización. En caso de reestructuración de deudas con entidades territoriales, dicho</w:t>
      </w:r>
      <w:r w:rsidR="005B38FE" w:rsidRPr="00810AA8">
        <w:rPr>
          <w:rFonts w:ascii="Arial" w:hAnsi="Arial" w:cs="Arial"/>
          <w:sz w:val="18"/>
          <w:szCs w:val="18"/>
        </w:rPr>
        <w:t xml:space="preserve"> plazo podrá ser hasta de 10</w:t>
      </w:r>
      <w:r w:rsidRPr="00810AA8">
        <w:rPr>
          <w:rFonts w:ascii="Arial" w:hAnsi="Arial" w:cs="Arial"/>
          <w:sz w:val="18"/>
          <w:szCs w:val="18"/>
        </w:rPr>
        <w:t xml:space="preserve"> años.</w:t>
      </w:r>
    </w:p>
    <w:p w14:paraId="04557F63" w14:textId="77777777" w:rsidR="00D02DFF" w:rsidRPr="00810AA8" w:rsidRDefault="00D02DFF" w:rsidP="00A94770">
      <w:pPr>
        <w:tabs>
          <w:tab w:val="left" w:pos="284"/>
        </w:tabs>
        <w:ind w:left="284" w:hanging="284"/>
        <w:jc w:val="both"/>
        <w:rPr>
          <w:rFonts w:ascii="Arial" w:hAnsi="Arial" w:cs="Arial"/>
          <w:sz w:val="18"/>
          <w:szCs w:val="18"/>
        </w:rPr>
      </w:pPr>
    </w:p>
    <w:p w14:paraId="04557F64" w14:textId="5ADFF019"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acuerdos de reestructuración podrán contemplar períodos de gracia para el pago de intereses y para la amortización del capital, siempre que no exc</w:t>
      </w:r>
      <w:r w:rsidR="005B38FE" w:rsidRPr="00810AA8">
        <w:rPr>
          <w:rFonts w:ascii="Arial" w:hAnsi="Arial" w:cs="Arial"/>
          <w:sz w:val="18"/>
          <w:szCs w:val="18"/>
        </w:rPr>
        <w:t xml:space="preserve">edan en el primer caso de 1 año y en el segundo de </w:t>
      </w:r>
      <w:r w:rsidRPr="00810AA8">
        <w:rPr>
          <w:rFonts w:ascii="Arial" w:hAnsi="Arial" w:cs="Arial"/>
          <w:sz w:val="18"/>
          <w:szCs w:val="18"/>
        </w:rPr>
        <w:t>3.</w:t>
      </w:r>
    </w:p>
    <w:p w14:paraId="04557F65" w14:textId="77777777" w:rsidR="00D02DFF" w:rsidRPr="00810AA8" w:rsidRDefault="00D02DFF" w:rsidP="00A94770">
      <w:pPr>
        <w:tabs>
          <w:tab w:val="left" w:pos="284"/>
        </w:tabs>
        <w:ind w:left="284" w:hanging="284"/>
        <w:jc w:val="both"/>
        <w:rPr>
          <w:rFonts w:ascii="Arial" w:hAnsi="Arial" w:cs="Arial"/>
          <w:sz w:val="18"/>
          <w:szCs w:val="18"/>
        </w:rPr>
      </w:pPr>
    </w:p>
    <w:p w14:paraId="04557F66" w14:textId="1385E644"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lastRenderedPageBreak/>
        <w:t>Los acuerdos de reestructuración presuponen, cuanto menos, la condonación por parte de las entidades financieras de los intereses moratorios.</w:t>
      </w:r>
    </w:p>
    <w:p w14:paraId="04557F67" w14:textId="77777777" w:rsidR="00E33E59" w:rsidRPr="00810AA8" w:rsidRDefault="00E33E59" w:rsidP="00A94770">
      <w:pPr>
        <w:pStyle w:val="Prrafodelista"/>
        <w:tabs>
          <w:tab w:val="left" w:pos="284"/>
        </w:tabs>
        <w:ind w:left="284" w:hanging="284"/>
        <w:jc w:val="both"/>
        <w:rPr>
          <w:rFonts w:ascii="Arial" w:hAnsi="Arial" w:cs="Arial"/>
          <w:sz w:val="18"/>
          <w:szCs w:val="18"/>
        </w:rPr>
      </w:pPr>
    </w:p>
    <w:p w14:paraId="04557F68" w14:textId="03AECD87"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créditos reestructurados tendrán la tasa de interés que convengan las entidades acreedoras y el deudor. Dicha tasa será variable, y se ajustará trimestralmente de acuerdo con la DTF o con el IPC; si se trata de créditos en moneda extranjera podrán utilizarse las mismas tasas de referencia del crédito original.  La tasa de interés inicial no podrá ser superior a la del crédito que se reestructura, ni tampoco podrá serlo el margen de intermediación de las entidades financieras que reestructuran la obligación.</w:t>
      </w:r>
    </w:p>
    <w:p w14:paraId="04557F69"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6A" w14:textId="1346A394"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intereses se causarán y pagarán por períodos trimestrales vencidos y podrán capitalizarse durante el primer año, a partir del cual se iniciará su amortización mediante pagos trimestrales.</w:t>
      </w:r>
    </w:p>
    <w:p w14:paraId="04557F6B"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6C" w14:textId="2771E33F"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acuerdos de reestructuración admitirán prepagos totales o parciales, sin sanciones, multas o comisiones por tales prepagos.</w:t>
      </w:r>
    </w:p>
    <w:p w14:paraId="04557F6D" w14:textId="77777777" w:rsidR="00D02DFF" w:rsidRPr="00810AA8" w:rsidRDefault="00D02DFF" w:rsidP="00A94770">
      <w:pPr>
        <w:tabs>
          <w:tab w:val="left" w:pos="284"/>
        </w:tabs>
        <w:ind w:left="284" w:hanging="284"/>
        <w:jc w:val="both"/>
        <w:rPr>
          <w:rFonts w:ascii="Arial" w:hAnsi="Arial" w:cs="Arial"/>
          <w:sz w:val="18"/>
          <w:szCs w:val="18"/>
        </w:rPr>
      </w:pPr>
    </w:p>
    <w:p w14:paraId="04557F6E" w14:textId="12DF88A9"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créditos reestructurados tendrán las garantías que acuerden los acreedores con el deudor.</w:t>
      </w:r>
    </w:p>
    <w:p w14:paraId="04557F6F"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70" w14:textId="2E970B1A"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Todos los acuerdos de reestructuración estarán acompañados de un Convenio de Gestión que deberá contemplar las acciones a seguir por el deudor reestructurado, para garantizar el cumplimiento del acuerdo de reestructuración y la viabilidad de la empresa.</w:t>
      </w:r>
    </w:p>
    <w:p w14:paraId="04557F71"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72" w14:textId="179A2296"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Para acordar los términos del Convenio de Gestión, las entidades financieras constituirán un comité de acreedores y nombrarán a uno de los establecimientos de crédito acreedores como Agente del acuerdo.</w:t>
      </w:r>
    </w:p>
    <w:p w14:paraId="04557F73"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74" w14:textId="21EC6315"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El Agente del acuerdo podrá convenir con las demás entidades acreedoras y con el deudor reestructurado, una Comisión de Agencia que le cubra los gastos en que incurra por el seguimiento del Convenio de Gestión y del acuerdo de reestructuración.</w:t>
      </w:r>
    </w:p>
    <w:p w14:paraId="04557F75" w14:textId="77777777" w:rsidR="00D02DFF" w:rsidRPr="00810AA8" w:rsidRDefault="00D02DFF" w:rsidP="00A94770">
      <w:pPr>
        <w:tabs>
          <w:tab w:val="left" w:pos="284"/>
        </w:tabs>
        <w:ind w:left="284" w:hanging="284"/>
        <w:jc w:val="both"/>
        <w:rPr>
          <w:rFonts w:ascii="Arial" w:hAnsi="Arial" w:cs="Arial"/>
          <w:sz w:val="18"/>
          <w:szCs w:val="18"/>
        </w:rPr>
      </w:pPr>
    </w:p>
    <w:p w14:paraId="04557F76" w14:textId="5BF5A10F"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 xml:space="preserve">Trimestralmente, el Agente presentará por escrito, a las demás entidades acreedoras, a la </w:t>
      </w:r>
      <w:r w:rsidR="005B38FE" w:rsidRPr="00810AA8">
        <w:rPr>
          <w:rFonts w:ascii="Arial" w:hAnsi="Arial" w:cs="Arial"/>
          <w:sz w:val="18"/>
          <w:szCs w:val="18"/>
        </w:rPr>
        <w:t>SFC</w:t>
      </w:r>
      <w:r w:rsidRPr="00810AA8">
        <w:rPr>
          <w:rFonts w:ascii="Arial" w:hAnsi="Arial" w:cs="Arial"/>
          <w:sz w:val="18"/>
          <w:szCs w:val="18"/>
        </w:rPr>
        <w:t xml:space="preserve"> y a la entidad o entidades que hubieren suministrado recursos para apoyar la reestructuración (IFI, Bancóldex, Findeter, Fen, etc.), un informe de seguimiento del Convenio de Gestión.</w:t>
      </w:r>
    </w:p>
    <w:p w14:paraId="04557F77"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78" w14:textId="2366A4AB"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 xml:space="preserve">En caso de incumplimiento de los términos pactados en el Convenio de Gestión, o cuando no obstante su adecuada ejecución no se hayan generado los resultados previstos en el acuerdo de reestructuración, el Agente deberá de inmediato convocar al comité de acreedores con el fin de analizar la situación y recomendar las acciones que deban seguir todos los participantes en el acuerdo de reestructuración. De dichas situaciones y acciones deberá darse inmediata información tanto a la </w:t>
      </w:r>
      <w:r w:rsidR="005B38FE" w:rsidRPr="00810AA8">
        <w:rPr>
          <w:rFonts w:ascii="Arial" w:hAnsi="Arial" w:cs="Arial"/>
          <w:sz w:val="18"/>
          <w:szCs w:val="18"/>
        </w:rPr>
        <w:t>SFC</w:t>
      </w:r>
      <w:r w:rsidRPr="00810AA8">
        <w:rPr>
          <w:rFonts w:ascii="Arial" w:hAnsi="Arial" w:cs="Arial"/>
          <w:sz w:val="18"/>
          <w:szCs w:val="18"/>
        </w:rPr>
        <w:t xml:space="preserve"> como a la entidad o entidades que hayan facilitado recursos para la reestructuración.</w:t>
      </w:r>
    </w:p>
    <w:p w14:paraId="04557F79"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7A" w14:textId="4D7A639E"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acuerdos de reestructuración podrán contemplar el otorgamiento de crédito a los actuales o a nuevos accionistas, con el fin de capitalizar la empresa reestructurada. Dichos créditos tendrán los plazos y las garantías que acuerden acreedores y deudores, pero en todo caso deberán estar respaldados por acciones de la empresa capitalizada cuya deuda se reestructura.</w:t>
      </w:r>
    </w:p>
    <w:p w14:paraId="04557F7B" w14:textId="77777777" w:rsidR="00D02DFF" w:rsidRPr="00810AA8" w:rsidRDefault="00D02DFF" w:rsidP="00A94770">
      <w:pPr>
        <w:tabs>
          <w:tab w:val="left" w:pos="284"/>
        </w:tabs>
        <w:ind w:left="284" w:hanging="284"/>
        <w:jc w:val="both"/>
        <w:rPr>
          <w:rFonts w:ascii="Arial" w:hAnsi="Arial" w:cs="Arial"/>
          <w:sz w:val="18"/>
          <w:szCs w:val="18"/>
        </w:rPr>
      </w:pPr>
    </w:p>
    <w:p w14:paraId="04557F7C" w14:textId="05A5EFC4"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acuerdos de reestructuración podrán contemplar créditos adicionales, destinados a capital de trabajo o al servicio de deudas no financieras o de facturas pendientes de cancelación que, a juicio de las entidades acreedoras, deban atenderse para garantizar la viabilidad de la empresa reestructurada.</w:t>
      </w:r>
    </w:p>
    <w:p w14:paraId="04557F7D"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7E" w14:textId="470C2C2F" w:rsidR="005B38FE"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Los acuerdos de reestructuración podrán contemplar, excepcionalmente, la conversión de parte de la deuda contraída por la entidad reestructurada con el sector financiero privado y con el Instituto de Fomento Industrial (IFI), en capital o en bonos de riesgo (cuasi-capital).</w:t>
      </w:r>
    </w:p>
    <w:p w14:paraId="5412A218" w14:textId="77777777" w:rsidR="00BD2B65" w:rsidRPr="00810AA8" w:rsidRDefault="00BD2B65" w:rsidP="00A94770">
      <w:pPr>
        <w:tabs>
          <w:tab w:val="left" w:pos="284"/>
        </w:tabs>
        <w:ind w:left="284" w:hanging="284"/>
        <w:jc w:val="both"/>
        <w:rPr>
          <w:rFonts w:ascii="Arial" w:hAnsi="Arial" w:cs="Arial"/>
          <w:sz w:val="18"/>
          <w:szCs w:val="18"/>
        </w:rPr>
      </w:pPr>
    </w:p>
    <w:p w14:paraId="04557F80" w14:textId="7A5ED22E" w:rsidR="005B38FE" w:rsidRPr="00810AA8" w:rsidRDefault="00A94770" w:rsidP="00A94770">
      <w:pPr>
        <w:tabs>
          <w:tab w:val="left" w:pos="0"/>
        </w:tabs>
        <w:ind w:left="284" w:hanging="284"/>
        <w:jc w:val="both"/>
        <w:rPr>
          <w:rFonts w:ascii="Arial" w:hAnsi="Arial" w:cs="Arial"/>
          <w:sz w:val="18"/>
          <w:szCs w:val="18"/>
        </w:rPr>
      </w:pPr>
      <w:r w:rsidRPr="00810AA8">
        <w:rPr>
          <w:rFonts w:ascii="Arial" w:hAnsi="Arial" w:cs="Arial"/>
          <w:sz w:val="18"/>
          <w:szCs w:val="18"/>
        </w:rPr>
        <w:tab/>
      </w:r>
      <w:r w:rsidR="00D02DFF" w:rsidRPr="00810AA8">
        <w:rPr>
          <w:rFonts w:ascii="Arial" w:hAnsi="Arial" w:cs="Arial"/>
          <w:sz w:val="18"/>
          <w:szCs w:val="18"/>
        </w:rPr>
        <w:t>Se entiende por bonos de riesgo, aquellos títulos representativos de créditos cuyo reembolso a su vencimiento, se atenderá con preferencia respecto del capital del emisor y subordinado al pago de los demás pasivos.</w:t>
      </w:r>
    </w:p>
    <w:p w14:paraId="2BE0A881" w14:textId="77777777" w:rsidR="00BD2B65" w:rsidRPr="00810AA8" w:rsidRDefault="00BD2B65" w:rsidP="00A94770">
      <w:pPr>
        <w:tabs>
          <w:tab w:val="left" w:pos="284"/>
        </w:tabs>
        <w:ind w:left="284" w:hanging="284"/>
        <w:jc w:val="both"/>
        <w:rPr>
          <w:rFonts w:ascii="Arial" w:hAnsi="Arial" w:cs="Arial"/>
          <w:sz w:val="18"/>
          <w:szCs w:val="18"/>
        </w:rPr>
      </w:pPr>
    </w:p>
    <w:p w14:paraId="04557F82" w14:textId="6130E57C" w:rsidR="00D02DFF" w:rsidRPr="00810AA8" w:rsidRDefault="00D02DFF" w:rsidP="0057529E">
      <w:pPr>
        <w:tabs>
          <w:tab w:val="left" w:pos="284"/>
        </w:tabs>
        <w:ind w:left="284"/>
        <w:jc w:val="both"/>
        <w:rPr>
          <w:rFonts w:ascii="Arial" w:hAnsi="Arial" w:cs="Arial"/>
          <w:sz w:val="18"/>
          <w:szCs w:val="18"/>
        </w:rPr>
      </w:pPr>
      <w:r w:rsidRPr="0057529E">
        <w:rPr>
          <w:rFonts w:ascii="Arial" w:hAnsi="Arial" w:cs="Arial"/>
          <w:sz w:val="18"/>
          <w:szCs w:val="18"/>
        </w:rPr>
        <w:t xml:space="preserve">Dichas conversiones de deuda en capital o bonos de </w:t>
      </w:r>
      <w:r w:rsidR="00BF1442" w:rsidRPr="0057529E">
        <w:rPr>
          <w:rFonts w:ascii="Arial" w:hAnsi="Arial" w:cs="Arial"/>
          <w:sz w:val="18"/>
          <w:szCs w:val="18"/>
        </w:rPr>
        <w:t>riesgo</w:t>
      </w:r>
      <w:r w:rsidRPr="0057529E">
        <w:rPr>
          <w:rFonts w:ascii="Arial" w:hAnsi="Arial" w:cs="Arial"/>
          <w:sz w:val="18"/>
          <w:szCs w:val="18"/>
        </w:rPr>
        <w:t xml:space="preserve"> sólo podrán efectuarse cuando sean necesarias para asegurar la recuperación del crédito reestructurado.</w:t>
      </w:r>
    </w:p>
    <w:p w14:paraId="04557F83" w14:textId="77777777" w:rsidR="00D02DFF" w:rsidRPr="00810AA8" w:rsidRDefault="00D02DFF" w:rsidP="00A94770">
      <w:pPr>
        <w:tabs>
          <w:tab w:val="left" w:pos="284"/>
        </w:tabs>
        <w:ind w:left="284" w:hanging="284"/>
        <w:jc w:val="both"/>
        <w:rPr>
          <w:rFonts w:ascii="Arial" w:hAnsi="Arial" w:cs="Arial"/>
          <w:sz w:val="18"/>
          <w:szCs w:val="18"/>
        </w:rPr>
      </w:pPr>
    </w:p>
    <w:p w14:paraId="04557F84" w14:textId="6AD832AD"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 xml:space="preserve">Ninguna entidad financiera podrá convertir acreencias en acciones o en bonos de riesgo (cuasi-capital) en 15% de su patrimonio técnico. Tampoco podrán capitalizarse o convertirse en bonos de riesgo (cuasi-capital), acreencias del sector financiero en una entidad reestructurada, en porcentajes que representen más del </w:t>
      </w:r>
      <w:r w:rsidR="005B38FE" w:rsidRPr="00810AA8">
        <w:rPr>
          <w:rFonts w:ascii="Arial" w:hAnsi="Arial" w:cs="Arial"/>
          <w:sz w:val="18"/>
          <w:szCs w:val="18"/>
        </w:rPr>
        <w:t>30%</w:t>
      </w:r>
      <w:r w:rsidRPr="00810AA8">
        <w:rPr>
          <w:rFonts w:ascii="Arial" w:hAnsi="Arial" w:cs="Arial"/>
          <w:sz w:val="18"/>
          <w:szCs w:val="18"/>
        </w:rPr>
        <w:t xml:space="preserve"> del nuevo capital de la respectiva empresa.</w:t>
      </w:r>
    </w:p>
    <w:p w14:paraId="04557F85"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86" w14:textId="6D1F74FE"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En caso de que parte de la deuda de la entidad reestructurada sea capitalizada por el sector financiero, las acciones correspondientes deberán contabilizarse como inversiones negociables o no negociables, según corresponda.</w:t>
      </w:r>
    </w:p>
    <w:p w14:paraId="04557F87" w14:textId="77777777" w:rsidR="00D02DFF" w:rsidRPr="00810AA8" w:rsidRDefault="00D02DFF" w:rsidP="00A94770">
      <w:pPr>
        <w:tabs>
          <w:tab w:val="left" w:pos="284"/>
        </w:tabs>
        <w:ind w:left="284" w:hanging="284"/>
        <w:jc w:val="both"/>
        <w:rPr>
          <w:rFonts w:ascii="Arial" w:hAnsi="Arial" w:cs="Arial"/>
          <w:sz w:val="18"/>
          <w:szCs w:val="18"/>
        </w:rPr>
      </w:pPr>
    </w:p>
    <w:p w14:paraId="04557F88" w14:textId="248A7996"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lastRenderedPageBreak/>
        <w:t>Las acciones que reciba la entidad financiera como producto de la capitalización de deudas, deberán venderse a más tardar dentro del término previsto para la cancelación total de la deuda reestructurada, adicionado en doce meses.</w:t>
      </w:r>
    </w:p>
    <w:p w14:paraId="04557F89" w14:textId="2E2DFE9E" w:rsidR="00D02DFF" w:rsidRPr="00810AA8" w:rsidRDefault="00D02DFF" w:rsidP="00A94770">
      <w:pPr>
        <w:pStyle w:val="Prrafodelista"/>
        <w:tabs>
          <w:tab w:val="left" w:pos="284"/>
        </w:tabs>
        <w:ind w:left="284" w:hanging="284"/>
        <w:jc w:val="both"/>
        <w:rPr>
          <w:rFonts w:ascii="Arial" w:hAnsi="Arial" w:cs="Arial"/>
          <w:sz w:val="18"/>
          <w:szCs w:val="18"/>
        </w:rPr>
      </w:pPr>
    </w:p>
    <w:p w14:paraId="04557F8A" w14:textId="3AE17EE1"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Cuando parte de la deuda se convierta en bonos de riesgo o “cuasi-capital”, la valoración de tales bonos se hará por su precio de mercado y las provisiones se manejarán en la misma forma prevista para el caso de las acciones, cuando se acuerde la conversión de deuda en capital.</w:t>
      </w:r>
    </w:p>
    <w:p w14:paraId="04557F8B"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8C" w14:textId="427F61F8"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Cuando el deudor de un acuerdo de reestructuración sea una Entidad Territorial, además de lo dispuesto en los puntos anteriores, deberá existir un Plan de Desempeño suscrito entre la correspondiente Entidad Territorial y el Ministerio de Hacienda y Crédito Público, de conformidad con lo previsto en la Ley 358 de 199</w:t>
      </w:r>
      <w:r w:rsidR="00434328" w:rsidRPr="00810AA8">
        <w:rPr>
          <w:rFonts w:ascii="Arial" w:hAnsi="Arial" w:cs="Arial"/>
          <w:sz w:val="18"/>
          <w:szCs w:val="18"/>
        </w:rPr>
        <w:t>7</w:t>
      </w:r>
      <w:r w:rsidRPr="00810AA8">
        <w:rPr>
          <w:rFonts w:ascii="Arial" w:hAnsi="Arial" w:cs="Arial"/>
          <w:sz w:val="18"/>
          <w:szCs w:val="18"/>
        </w:rPr>
        <w:t xml:space="preserve"> y sus decretos reglamentarios.</w:t>
      </w:r>
    </w:p>
    <w:p w14:paraId="04557F8D"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8E" w14:textId="33645239"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Cuando se perfeccione un acuerdo de reestructuración en los términos previstos en esta Circular, los acreedores del sector financiero, una vez suscrito el Convenio de Gestión y verificadas las proyecciones que permitan razonablemente considerar la viabilidad del negocio reestructurado, podrán mantener la calificación del deudor o llevarla a una de menor riesgo, siempre que, en el segundo caso, se obtengan garantías adicionales, incrementos en el capital de la empresa, conversión de la deuda en capital, o cualesquiera otros recursos que hagan evidente la capacidad financiera de la empresa reestructurada para cumplir con los pagos tanto de capital como de intereses, en los plazos y por las cuantías convenidas en el acuerdo de reestructuración.</w:t>
      </w:r>
    </w:p>
    <w:p w14:paraId="04557F8F" w14:textId="77777777" w:rsidR="00D02DFF" w:rsidRPr="00810AA8" w:rsidRDefault="00D02DFF" w:rsidP="00A94770">
      <w:pPr>
        <w:tabs>
          <w:tab w:val="left" w:pos="284"/>
        </w:tabs>
        <w:ind w:left="284" w:hanging="284"/>
        <w:jc w:val="both"/>
        <w:rPr>
          <w:rFonts w:ascii="Arial" w:hAnsi="Arial" w:cs="Arial"/>
          <w:sz w:val="18"/>
          <w:szCs w:val="18"/>
        </w:rPr>
      </w:pPr>
    </w:p>
    <w:p w14:paraId="04557F90" w14:textId="11ACF99B"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 xml:space="preserve">Las entidades financieras que celebren acuerdos de reestructuración en los términos previstos en </w:t>
      </w:r>
      <w:r w:rsidR="009D46A0" w:rsidRPr="00810AA8">
        <w:rPr>
          <w:rFonts w:ascii="Arial" w:hAnsi="Arial" w:cs="Arial"/>
          <w:sz w:val="18"/>
          <w:szCs w:val="18"/>
        </w:rPr>
        <w:t>el presente</w:t>
      </w:r>
      <w:r w:rsidR="00BF1442" w:rsidRPr="00810AA8">
        <w:rPr>
          <w:rFonts w:ascii="Arial" w:hAnsi="Arial" w:cs="Arial"/>
          <w:sz w:val="18"/>
          <w:szCs w:val="18"/>
        </w:rPr>
        <w:t xml:space="preserve"> </w:t>
      </w:r>
      <w:r w:rsidR="009D46A0" w:rsidRPr="00810AA8">
        <w:rPr>
          <w:rFonts w:ascii="Arial" w:hAnsi="Arial" w:cs="Arial"/>
          <w:sz w:val="18"/>
          <w:szCs w:val="18"/>
        </w:rPr>
        <w:t>A</w:t>
      </w:r>
      <w:r w:rsidR="00BF1442" w:rsidRPr="00810AA8">
        <w:rPr>
          <w:rFonts w:ascii="Arial" w:hAnsi="Arial" w:cs="Arial"/>
          <w:sz w:val="18"/>
          <w:szCs w:val="18"/>
        </w:rPr>
        <w:t>nexo</w:t>
      </w:r>
      <w:r w:rsidRPr="00810AA8">
        <w:rPr>
          <w:rFonts w:ascii="Arial" w:hAnsi="Arial" w:cs="Arial"/>
          <w:sz w:val="18"/>
          <w:szCs w:val="18"/>
        </w:rPr>
        <w:t>, podrán rehabilitar la calificación del deudor reestructurado. Para reversar provisiones se requerirá que el acuerdo de reestructuración permita calificar en “A” al deudor, o que se hayan atendido por lo menos dos instalamentos de intereses o efectuado un abono a capital, según los términos previstos en el acuerdo y siempre que, para ese momento, el Agente certifique el cumplimiento del Convenio de Gestión y la capacidad de pago del deudor, de acuerdo con los flujos reales frente a los proyectados, al momento de la reestructuración.</w:t>
      </w:r>
    </w:p>
    <w:p w14:paraId="04557F91" w14:textId="77777777" w:rsidR="00D02DFF" w:rsidRPr="00810AA8" w:rsidRDefault="00D02DFF" w:rsidP="00A94770">
      <w:pPr>
        <w:tabs>
          <w:tab w:val="left" w:pos="284"/>
        </w:tabs>
        <w:ind w:left="284" w:hanging="284"/>
        <w:jc w:val="both"/>
        <w:rPr>
          <w:rFonts w:ascii="Arial" w:hAnsi="Arial" w:cs="Arial"/>
          <w:sz w:val="18"/>
          <w:szCs w:val="18"/>
        </w:rPr>
      </w:pPr>
    </w:p>
    <w:p w14:paraId="04557F92" w14:textId="0D8675B8" w:rsidR="00D02DFF" w:rsidRPr="00810AA8" w:rsidRDefault="00A94770" w:rsidP="00A94770">
      <w:pPr>
        <w:tabs>
          <w:tab w:val="left" w:pos="0"/>
        </w:tabs>
        <w:ind w:left="284" w:hanging="284"/>
        <w:jc w:val="both"/>
        <w:rPr>
          <w:rFonts w:ascii="Arial" w:hAnsi="Arial" w:cs="Arial"/>
          <w:sz w:val="18"/>
          <w:szCs w:val="18"/>
        </w:rPr>
      </w:pPr>
      <w:r w:rsidRPr="00810AA8">
        <w:rPr>
          <w:rFonts w:ascii="Arial" w:hAnsi="Arial" w:cs="Arial"/>
          <w:sz w:val="18"/>
          <w:szCs w:val="18"/>
        </w:rPr>
        <w:tab/>
      </w:r>
      <w:r w:rsidR="00D02DFF" w:rsidRPr="00810AA8">
        <w:rPr>
          <w:rFonts w:ascii="Arial" w:hAnsi="Arial" w:cs="Arial"/>
          <w:sz w:val="18"/>
          <w:szCs w:val="18"/>
        </w:rPr>
        <w:t>En todo caso, las entidades financieras que participen en un acuerdo de reestructuración, deberán otorgar al deudor la misma calificación.</w:t>
      </w:r>
    </w:p>
    <w:p w14:paraId="04557F93" w14:textId="77777777" w:rsidR="00D02DFF" w:rsidRPr="00810AA8" w:rsidRDefault="00D02DFF" w:rsidP="00A94770">
      <w:pPr>
        <w:tabs>
          <w:tab w:val="left" w:pos="284"/>
        </w:tabs>
        <w:ind w:left="284" w:hanging="284"/>
        <w:jc w:val="both"/>
        <w:rPr>
          <w:rFonts w:ascii="Arial" w:hAnsi="Arial" w:cs="Arial"/>
          <w:sz w:val="18"/>
          <w:szCs w:val="18"/>
        </w:rPr>
      </w:pPr>
    </w:p>
    <w:p w14:paraId="04557F94" w14:textId="5202FC8E"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Se considerará práctica insegura reversar provisiones o mejorar la calificación de los deudores reestructurados, cuando la viabilidad del deudor o el cumplimiento de los términos del acuerdo de reestructuración no esté debidamente demostrada.</w:t>
      </w:r>
    </w:p>
    <w:p w14:paraId="04557F95"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96" w14:textId="1DE25AFD"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 xml:space="preserve">La </w:t>
      </w:r>
      <w:r w:rsidR="005B38FE" w:rsidRPr="00810AA8">
        <w:rPr>
          <w:rFonts w:ascii="Arial" w:hAnsi="Arial" w:cs="Arial"/>
          <w:sz w:val="18"/>
          <w:szCs w:val="18"/>
        </w:rPr>
        <w:t>SFC</w:t>
      </w:r>
      <w:r w:rsidRPr="00810AA8">
        <w:rPr>
          <w:rFonts w:ascii="Arial" w:hAnsi="Arial" w:cs="Arial"/>
          <w:sz w:val="18"/>
          <w:szCs w:val="18"/>
        </w:rPr>
        <w:t xml:space="preserve"> podrá, en cualquier momento, ordenar modificaciones en las calificaciones o reversar provisiones de los deudores reestructurados, cuando quiera que, a su juicio, dichas mejores calificaciones o reversión de provisiones, no cuenten con la suficiente fundamentación técnica.</w:t>
      </w:r>
    </w:p>
    <w:p w14:paraId="04557F97" w14:textId="77777777" w:rsidR="00D02DFF" w:rsidRPr="00810AA8" w:rsidRDefault="00D02DFF" w:rsidP="00A94770">
      <w:pPr>
        <w:tabs>
          <w:tab w:val="left" w:pos="284"/>
        </w:tabs>
        <w:ind w:left="284" w:hanging="284"/>
        <w:jc w:val="both"/>
        <w:rPr>
          <w:rFonts w:ascii="Arial" w:hAnsi="Arial" w:cs="Arial"/>
          <w:sz w:val="18"/>
          <w:szCs w:val="18"/>
        </w:rPr>
      </w:pPr>
    </w:p>
    <w:p w14:paraId="04557F98" w14:textId="018580E3"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Cuando un acuerdo de reestructuración se llegare a incumplir, las entidades acreedoras deberán calificar de inmediato al deudor en la categoría que tenía antes de la reestructuración, o en una de mayor riesgo.</w:t>
      </w:r>
    </w:p>
    <w:p w14:paraId="04557F99"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9A" w14:textId="6267E0D7"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Las reestructuraciones celebradas con anterioridad a la vigencia de la Circular Externa 39 de 1999 podrán acogerse a las reglas aquí indicadas, siempre que cumplan con los requisitos establecidos para las reestructuraciones extraordinarias de que trata el numeral 2 de</w:t>
      </w:r>
      <w:r w:rsidR="009D46A0" w:rsidRPr="00810AA8">
        <w:rPr>
          <w:rFonts w:ascii="Arial" w:hAnsi="Arial" w:cs="Arial"/>
          <w:sz w:val="18"/>
          <w:szCs w:val="18"/>
        </w:rPr>
        <w:t>l presente A</w:t>
      </w:r>
      <w:r w:rsidRPr="00810AA8">
        <w:rPr>
          <w:rFonts w:ascii="Arial" w:hAnsi="Arial" w:cs="Arial"/>
          <w:sz w:val="18"/>
          <w:szCs w:val="18"/>
        </w:rPr>
        <w:t>nexo.</w:t>
      </w:r>
    </w:p>
    <w:p w14:paraId="04557F9B" w14:textId="77777777" w:rsidR="00D02DFF" w:rsidRPr="00810AA8" w:rsidRDefault="00D02DFF" w:rsidP="00A94770">
      <w:pPr>
        <w:pStyle w:val="Prrafodelista"/>
        <w:tabs>
          <w:tab w:val="left" w:pos="284"/>
        </w:tabs>
        <w:ind w:left="284" w:hanging="284"/>
        <w:jc w:val="both"/>
        <w:rPr>
          <w:rFonts w:ascii="Arial" w:hAnsi="Arial" w:cs="Arial"/>
          <w:sz w:val="18"/>
          <w:szCs w:val="18"/>
        </w:rPr>
      </w:pPr>
    </w:p>
    <w:p w14:paraId="04557F9C" w14:textId="6341E0BE" w:rsidR="00D02DFF" w:rsidRPr="00810AA8" w:rsidRDefault="00D02DFF" w:rsidP="00A94770">
      <w:pPr>
        <w:pStyle w:val="Prrafodelista"/>
        <w:numPr>
          <w:ilvl w:val="0"/>
          <w:numId w:val="6"/>
        </w:numPr>
        <w:tabs>
          <w:tab w:val="left" w:pos="284"/>
        </w:tabs>
        <w:ind w:left="284" w:hanging="284"/>
        <w:jc w:val="both"/>
        <w:rPr>
          <w:rFonts w:ascii="Arial" w:hAnsi="Arial" w:cs="Arial"/>
          <w:sz w:val="18"/>
          <w:szCs w:val="18"/>
        </w:rPr>
      </w:pPr>
      <w:r w:rsidRPr="00810AA8">
        <w:rPr>
          <w:rFonts w:ascii="Arial" w:hAnsi="Arial" w:cs="Arial"/>
          <w:sz w:val="18"/>
          <w:szCs w:val="18"/>
        </w:rPr>
        <w:t>En las reestructuraciones extraordinarias se podrán recibir, como pago de los intereses, inmuebles distintos a establecimientos de comercio o industriales. En este caso, los bienes comenzarán a provisionarse en alícuotas mensuales durante los dos años siguientes al vencimiento del plazo que esta norma autoriza como periodo de gracia para el pago de intereses.</w:t>
      </w:r>
    </w:p>
    <w:p w14:paraId="04557F9D" w14:textId="77777777" w:rsidR="00D02DFF" w:rsidRPr="00810AA8" w:rsidRDefault="00D02DFF" w:rsidP="00BD2B65">
      <w:pPr>
        <w:tabs>
          <w:tab w:val="left" w:pos="0"/>
        </w:tabs>
        <w:jc w:val="both"/>
        <w:rPr>
          <w:rFonts w:ascii="Arial" w:hAnsi="Arial" w:cs="Arial"/>
          <w:sz w:val="18"/>
          <w:szCs w:val="18"/>
        </w:rPr>
      </w:pPr>
    </w:p>
    <w:p w14:paraId="04557F9E" w14:textId="77777777" w:rsidR="00D02DFF" w:rsidRPr="00810AA8" w:rsidRDefault="00D02DFF" w:rsidP="00BD2B65">
      <w:pPr>
        <w:tabs>
          <w:tab w:val="left" w:pos="0"/>
        </w:tabs>
        <w:jc w:val="both"/>
        <w:rPr>
          <w:rFonts w:ascii="Arial" w:hAnsi="Arial" w:cs="Arial"/>
          <w:sz w:val="18"/>
          <w:szCs w:val="18"/>
        </w:rPr>
      </w:pPr>
    </w:p>
    <w:p w14:paraId="04557F9F" w14:textId="16F2288F" w:rsidR="00D02DFF" w:rsidRPr="00810AA8" w:rsidRDefault="00D02DFF" w:rsidP="002022CA">
      <w:pPr>
        <w:pStyle w:val="Prrafodelista"/>
        <w:numPr>
          <w:ilvl w:val="0"/>
          <w:numId w:val="4"/>
        </w:numPr>
        <w:tabs>
          <w:tab w:val="left" w:pos="284"/>
        </w:tabs>
        <w:ind w:left="284" w:hanging="284"/>
        <w:jc w:val="both"/>
        <w:rPr>
          <w:rFonts w:ascii="Arial" w:hAnsi="Arial" w:cs="Arial"/>
          <w:b/>
          <w:sz w:val="18"/>
          <w:szCs w:val="18"/>
        </w:rPr>
      </w:pPr>
      <w:r w:rsidRPr="00810AA8">
        <w:rPr>
          <w:rFonts w:ascii="Arial" w:hAnsi="Arial" w:cs="Arial"/>
          <w:b/>
          <w:sz w:val="18"/>
          <w:szCs w:val="18"/>
        </w:rPr>
        <w:t xml:space="preserve">ACUERDOS DE REESTRUCTURACION </w:t>
      </w:r>
      <w:r w:rsidR="003027DD" w:rsidRPr="00810AA8">
        <w:rPr>
          <w:rFonts w:ascii="Arial" w:hAnsi="Arial" w:cs="Arial"/>
          <w:b/>
          <w:sz w:val="18"/>
          <w:szCs w:val="18"/>
        </w:rPr>
        <w:t>LEY 550 DE DICIEMBRE 30 DE 1999</w:t>
      </w:r>
    </w:p>
    <w:p w14:paraId="04557FA0" w14:textId="77777777" w:rsidR="00D02DFF" w:rsidRPr="00810AA8" w:rsidRDefault="00D02DFF" w:rsidP="00BD2B65">
      <w:pPr>
        <w:ind w:left="284" w:hanging="284"/>
        <w:jc w:val="both"/>
        <w:rPr>
          <w:rFonts w:ascii="Arial" w:hAnsi="Arial" w:cs="Arial"/>
          <w:sz w:val="18"/>
          <w:szCs w:val="18"/>
        </w:rPr>
      </w:pPr>
    </w:p>
    <w:p w14:paraId="2C3A9EF3" w14:textId="18B6BEC9" w:rsidR="00BD2B65" w:rsidRPr="00810AA8" w:rsidRDefault="00D02DFF" w:rsidP="00BD2B65">
      <w:pPr>
        <w:pStyle w:val="Prrafodelista"/>
        <w:numPr>
          <w:ilvl w:val="1"/>
          <w:numId w:val="4"/>
        </w:numPr>
        <w:ind w:left="0" w:firstLine="0"/>
        <w:jc w:val="both"/>
        <w:rPr>
          <w:rFonts w:ascii="Arial" w:hAnsi="Arial" w:cs="Arial"/>
          <w:bCs/>
          <w:sz w:val="18"/>
          <w:szCs w:val="18"/>
        </w:rPr>
      </w:pPr>
      <w:r w:rsidRPr="00810AA8">
        <w:rPr>
          <w:rFonts w:ascii="Arial" w:hAnsi="Arial" w:cs="Arial"/>
          <w:bCs/>
          <w:sz w:val="18"/>
          <w:szCs w:val="18"/>
        </w:rPr>
        <w:t>A partir de la fecha en que se inicie la negociación de un acuerdo de reestructuración, las entidades financieras acreedoras de la empresa o de la entidad territorial objeto del acuerdo, dejarán de causar intereses sobre los créditos vigentes, pero podrán mantener la calificación que tuvieran dichos créditos en la fecha de iniciación de las negociaciones.</w:t>
      </w:r>
    </w:p>
    <w:p w14:paraId="04557FA2" w14:textId="77777777" w:rsidR="005B38FE" w:rsidRPr="00810AA8" w:rsidRDefault="005B38FE" w:rsidP="00BD2B65">
      <w:pPr>
        <w:jc w:val="both"/>
        <w:rPr>
          <w:rFonts w:ascii="Arial" w:hAnsi="Arial" w:cs="Arial"/>
          <w:sz w:val="18"/>
          <w:szCs w:val="18"/>
        </w:rPr>
      </w:pPr>
    </w:p>
    <w:p w14:paraId="04557FA3" w14:textId="77777777" w:rsidR="005B38FE" w:rsidRPr="00810AA8" w:rsidRDefault="005B38FE" w:rsidP="00BD2B65">
      <w:pPr>
        <w:jc w:val="both"/>
        <w:rPr>
          <w:rFonts w:ascii="Arial" w:hAnsi="Arial" w:cs="Arial"/>
          <w:sz w:val="18"/>
          <w:szCs w:val="18"/>
        </w:rPr>
      </w:pPr>
      <w:r w:rsidRPr="00810AA8">
        <w:rPr>
          <w:rFonts w:ascii="Arial" w:hAnsi="Arial" w:cs="Arial"/>
          <w:sz w:val="18"/>
          <w:szCs w:val="18"/>
        </w:rPr>
        <w:t>En el evento en que la negociación fracase los créditos se calificarán en categoría “E”, crédito incobrable.</w:t>
      </w:r>
    </w:p>
    <w:p w14:paraId="04557FA4" w14:textId="77777777" w:rsidR="005B38FE" w:rsidRPr="00810AA8" w:rsidRDefault="005B38FE" w:rsidP="00BD2B65">
      <w:pPr>
        <w:jc w:val="both"/>
        <w:rPr>
          <w:rFonts w:ascii="Arial" w:hAnsi="Arial" w:cs="Arial"/>
          <w:sz w:val="18"/>
          <w:szCs w:val="18"/>
        </w:rPr>
      </w:pPr>
    </w:p>
    <w:p w14:paraId="04557FA5" w14:textId="77777777" w:rsidR="005B38FE" w:rsidRPr="00810AA8" w:rsidRDefault="005B38FE" w:rsidP="00BD2B65">
      <w:pPr>
        <w:jc w:val="both"/>
        <w:rPr>
          <w:rFonts w:ascii="Arial" w:hAnsi="Arial" w:cs="Arial"/>
          <w:sz w:val="18"/>
          <w:szCs w:val="18"/>
        </w:rPr>
      </w:pPr>
      <w:r w:rsidRPr="00810AA8">
        <w:rPr>
          <w:rFonts w:ascii="Arial" w:hAnsi="Arial" w:cs="Arial"/>
          <w:sz w:val="18"/>
          <w:szCs w:val="18"/>
        </w:rPr>
        <w:t>Desde la formalización de un acuerdo de reestructuración, los créditos nuevos que se otorguen a las empresas o entidades territoriales reestructuradas podrán ser calificados en categoría “A”.</w:t>
      </w:r>
    </w:p>
    <w:p w14:paraId="04557FA6" w14:textId="77777777" w:rsidR="005B38FE" w:rsidRPr="00810AA8" w:rsidRDefault="005B38FE" w:rsidP="00BD2B65">
      <w:pPr>
        <w:jc w:val="both"/>
        <w:rPr>
          <w:rFonts w:ascii="Arial" w:hAnsi="Arial" w:cs="Arial"/>
          <w:sz w:val="18"/>
          <w:szCs w:val="18"/>
        </w:rPr>
      </w:pPr>
    </w:p>
    <w:p w14:paraId="04557FA7" w14:textId="0B773DB5" w:rsidR="005B38FE" w:rsidRPr="00810AA8" w:rsidRDefault="00D02DFF" w:rsidP="00BD2B65">
      <w:pPr>
        <w:pStyle w:val="Prrafodelista"/>
        <w:numPr>
          <w:ilvl w:val="1"/>
          <w:numId w:val="4"/>
        </w:numPr>
        <w:ind w:left="0" w:firstLine="0"/>
        <w:jc w:val="both"/>
        <w:rPr>
          <w:rFonts w:ascii="Arial" w:hAnsi="Arial" w:cs="Arial"/>
          <w:bCs/>
          <w:sz w:val="18"/>
          <w:szCs w:val="18"/>
        </w:rPr>
      </w:pPr>
      <w:r w:rsidRPr="00810AA8">
        <w:rPr>
          <w:rFonts w:ascii="Arial" w:hAnsi="Arial" w:cs="Arial"/>
          <w:bCs/>
          <w:sz w:val="18"/>
          <w:szCs w:val="18"/>
        </w:rPr>
        <w:t>No obstante</w:t>
      </w:r>
      <w:r w:rsidR="00BD2B65" w:rsidRPr="00810AA8">
        <w:rPr>
          <w:rFonts w:ascii="Arial" w:hAnsi="Arial" w:cs="Arial"/>
          <w:bCs/>
          <w:sz w:val="18"/>
          <w:szCs w:val="18"/>
        </w:rPr>
        <w:t>,</w:t>
      </w:r>
      <w:r w:rsidRPr="00810AA8">
        <w:rPr>
          <w:rFonts w:ascii="Arial" w:hAnsi="Arial" w:cs="Arial"/>
          <w:bCs/>
          <w:sz w:val="18"/>
          <w:szCs w:val="18"/>
        </w:rPr>
        <w:t xml:space="preserve"> lo anterior, para efectos de rehabilitar la calificación, y para poder reiniciar la causación de intereses y reversar provisiones de las acreencias anteriores a la fecha de iniciación del acuerdo, deberán cumplirse las siguientes reglas:</w:t>
      </w:r>
    </w:p>
    <w:p w14:paraId="04557FA8" w14:textId="2E00E35B" w:rsidR="00D02DFF" w:rsidRPr="00810AA8" w:rsidRDefault="00D02DFF" w:rsidP="00A94770">
      <w:pPr>
        <w:pStyle w:val="Prrafodelista"/>
        <w:numPr>
          <w:ilvl w:val="0"/>
          <w:numId w:val="7"/>
        </w:numPr>
        <w:ind w:left="284" w:hanging="284"/>
        <w:jc w:val="both"/>
        <w:rPr>
          <w:rFonts w:ascii="Arial" w:hAnsi="Arial" w:cs="Arial"/>
          <w:sz w:val="18"/>
          <w:szCs w:val="18"/>
        </w:rPr>
      </w:pPr>
      <w:r w:rsidRPr="00810AA8">
        <w:rPr>
          <w:rFonts w:ascii="Arial" w:hAnsi="Arial" w:cs="Arial"/>
          <w:sz w:val="18"/>
          <w:szCs w:val="18"/>
        </w:rPr>
        <w:lastRenderedPageBreak/>
        <w:t xml:space="preserve">En el evento en que el acuerdo de reestructuración contemple incrementos en el capital o suscripción de bonos de riesgo con recursos nuevos, en cuantía superior al </w:t>
      </w:r>
      <w:r w:rsidR="005B38FE" w:rsidRPr="00810AA8">
        <w:rPr>
          <w:rFonts w:ascii="Arial" w:hAnsi="Arial" w:cs="Arial"/>
          <w:sz w:val="18"/>
          <w:szCs w:val="18"/>
        </w:rPr>
        <w:t>15%</w:t>
      </w:r>
      <w:r w:rsidRPr="00810AA8">
        <w:rPr>
          <w:rFonts w:ascii="Arial" w:hAnsi="Arial" w:cs="Arial"/>
          <w:sz w:val="18"/>
          <w:szCs w:val="18"/>
        </w:rPr>
        <w:t xml:space="preserve"> del total de la deuda vigente de la empresa reestructurada con las instituciones financieras y demás entidades sujetas a la inspección y vigilancia de la </w:t>
      </w:r>
      <w:r w:rsidR="005B38FE" w:rsidRPr="00810AA8">
        <w:rPr>
          <w:rFonts w:ascii="Arial" w:hAnsi="Arial" w:cs="Arial"/>
          <w:sz w:val="18"/>
          <w:szCs w:val="18"/>
        </w:rPr>
        <w:t>SFC</w:t>
      </w:r>
      <w:r w:rsidRPr="00810AA8">
        <w:rPr>
          <w:rFonts w:ascii="Arial" w:hAnsi="Arial" w:cs="Arial"/>
          <w:sz w:val="18"/>
          <w:szCs w:val="18"/>
        </w:rPr>
        <w:t xml:space="preserve"> a la fecha de iniciación de la negociación del acuerdo, las entidades vigiladas podrán reiniciar la causación de intereses y reversar provisiones, siempre que:</w:t>
      </w:r>
    </w:p>
    <w:p w14:paraId="04557FA9" w14:textId="316B5C5B" w:rsidR="00D02DFF" w:rsidRPr="00810AA8" w:rsidRDefault="00D02DFF" w:rsidP="00A94770">
      <w:pPr>
        <w:tabs>
          <w:tab w:val="left" w:pos="0"/>
        </w:tabs>
        <w:ind w:left="284" w:hanging="284"/>
        <w:jc w:val="both"/>
        <w:rPr>
          <w:rFonts w:ascii="Arial" w:hAnsi="Arial" w:cs="Arial"/>
          <w:sz w:val="18"/>
          <w:szCs w:val="18"/>
        </w:rPr>
      </w:pPr>
    </w:p>
    <w:p w14:paraId="04557FAA" w14:textId="77777777" w:rsidR="0076660C" w:rsidRPr="00810AA8" w:rsidRDefault="00D02DFF" w:rsidP="00A94770">
      <w:pPr>
        <w:pStyle w:val="Prrafodelista"/>
        <w:numPr>
          <w:ilvl w:val="0"/>
          <w:numId w:val="2"/>
        </w:numPr>
        <w:tabs>
          <w:tab w:val="left" w:pos="0"/>
        </w:tabs>
        <w:ind w:left="567" w:hanging="283"/>
        <w:jc w:val="both"/>
        <w:rPr>
          <w:rFonts w:ascii="Arial" w:hAnsi="Arial" w:cs="Arial"/>
          <w:sz w:val="18"/>
          <w:szCs w:val="18"/>
        </w:rPr>
      </w:pPr>
      <w:r w:rsidRPr="00810AA8">
        <w:rPr>
          <w:rFonts w:ascii="Arial" w:hAnsi="Arial" w:cs="Arial"/>
          <w:sz w:val="18"/>
          <w:szCs w:val="18"/>
        </w:rPr>
        <w:t>El acuerdo no contemple períod</w:t>
      </w:r>
      <w:r w:rsidR="005B38FE" w:rsidRPr="00810AA8">
        <w:rPr>
          <w:rFonts w:ascii="Arial" w:hAnsi="Arial" w:cs="Arial"/>
          <w:sz w:val="18"/>
          <w:szCs w:val="18"/>
        </w:rPr>
        <w:t>os de gracia superiores a 1</w:t>
      </w:r>
      <w:r w:rsidRPr="00810AA8">
        <w:rPr>
          <w:rFonts w:ascii="Arial" w:hAnsi="Arial" w:cs="Arial"/>
          <w:sz w:val="18"/>
          <w:szCs w:val="18"/>
        </w:rPr>
        <w:t xml:space="preserve"> año para el pago de i</w:t>
      </w:r>
      <w:r w:rsidR="005B38FE" w:rsidRPr="00810AA8">
        <w:rPr>
          <w:rFonts w:ascii="Arial" w:hAnsi="Arial" w:cs="Arial"/>
          <w:sz w:val="18"/>
          <w:szCs w:val="18"/>
        </w:rPr>
        <w:t>ntereses, ni superiores a 3</w:t>
      </w:r>
      <w:r w:rsidRPr="00810AA8">
        <w:rPr>
          <w:rFonts w:ascii="Arial" w:hAnsi="Arial" w:cs="Arial"/>
          <w:sz w:val="18"/>
          <w:szCs w:val="18"/>
        </w:rPr>
        <w:t xml:space="preserve"> para la amortización de capital.</w:t>
      </w:r>
    </w:p>
    <w:p w14:paraId="04557FAB" w14:textId="77777777" w:rsidR="0076660C" w:rsidRPr="00810AA8" w:rsidRDefault="00D02DFF" w:rsidP="00A94770">
      <w:pPr>
        <w:pStyle w:val="Prrafodelista"/>
        <w:numPr>
          <w:ilvl w:val="0"/>
          <w:numId w:val="2"/>
        </w:numPr>
        <w:tabs>
          <w:tab w:val="left" w:pos="0"/>
        </w:tabs>
        <w:ind w:left="567" w:hanging="283"/>
        <w:jc w:val="both"/>
        <w:rPr>
          <w:rFonts w:ascii="Arial" w:hAnsi="Arial" w:cs="Arial"/>
          <w:sz w:val="18"/>
          <w:szCs w:val="18"/>
        </w:rPr>
      </w:pPr>
      <w:r w:rsidRPr="00810AA8">
        <w:rPr>
          <w:rFonts w:ascii="Arial" w:hAnsi="Arial" w:cs="Arial"/>
          <w:sz w:val="18"/>
          <w:szCs w:val="18"/>
        </w:rPr>
        <w:t>El acuerdo hubiere sido negociado a u</w:t>
      </w:r>
      <w:r w:rsidR="005B38FE" w:rsidRPr="00810AA8">
        <w:rPr>
          <w:rFonts w:ascii="Arial" w:hAnsi="Arial" w:cs="Arial"/>
          <w:sz w:val="18"/>
          <w:szCs w:val="18"/>
        </w:rPr>
        <w:t>n plazo que no exceda de 7</w:t>
      </w:r>
      <w:r w:rsidRPr="00810AA8">
        <w:rPr>
          <w:rFonts w:ascii="Arial" w:hAnsi="Arial" w:cs="Arial"/>
          <w:sz w:val="18"/>
          <w:szCs w:val="18"/>
        </w:rPr>
        <w:t xml:space="preserve"> años para lograr la recuper</w:t>
      </w:r>
      <w:r w:rsidR="005B38FE" w:rsidRPr="00810AA8">
        <w:rPr>
          <w:rFonts w:ascii="Arial" w:hAnsi="Arial" w:cs="Arial"/>
          <w:sz w:val="18"/>
          <w:szCs w:val="18"/>
        </w:rPr>
        <w:t xml:space="preserve">ación de la empresa, o de </w:t>
      </w:r>
      <w:r w:rsidRPr="00810AA8">
        <w:rPr>
          <w:rFonts w:ascii="Arial" w:hAnsi="Arial" w:cs="Arial"/>
          <w:sz w:val="18"/>
          <w:szCs w:val="18"/>
        </w:rPr>
        <w:t>10 cuando se trate de reestructuración de entidades territoriales.</w:t>
      </w:r>
    </w:p>
    <w:p w14:paraId="04557FAC" w14:textId="77777777" w:rsidR="0076660C" w:rsidRPr="00810AA8" w:rsidRDefault="00D02DFF" w:rsidP="00A94770">
      <w:pPr>
        <w:pStyle w:val="Prrafodelista"/>
        <w:numPr>
          <w:ilvl w:val="0"/>
          <w:numId w:val="2"/>
        </w:numPr>
        <w:tabs>
          <w:tab w:val="left" w:pos="0"/>
        </w:tabs>
        <w:ind w:left="567" w:hanging="283"/>
        <w:jc w:val="both"/>
        <w:rPr>
          <w:rFonts w:ascii="Arial" w:hAnsi="Arial" w:cs="Arial"/>
          <w:sz w:val="18"/>
          <w:szCs w:val="18"/>
        </w:rPr>
      </w:pPr>
      <w:r w:rsidRPr="00810AA8">
        <w:rPr>
          <w:rFonts w:ascii="Arial" w:hAnsi="Arial" w:cs="Arial"/>
          <w:sz w:val="18"/>
          <w:szCs w:val="18"/>
        </w:rPr>
        <w:t>El acuerdo prevea que los intereses se pagarán con una periodicidad mensual, trimestral o, máxima, semestral.</w:t>
      </w:r>
    </w:p>
    <w:p w14:paraId="04557FAD" w14:textId="65EAEF60" w:rsidR="0076660C" w:rsidRPr="00810AA8" w:rsidRDefault="00D02DFF" w:rsidP="00A94770">
      <w:pPr>
        <w:pStyle w:val="Prrafodelista"/>
        <w:numPr>
          <w:ilvl w:val="0"/>
          <w:numId w:val="2"/>
        </w:numPr>
        <w:tabs>
          <w:tab w:val="left" w:pos="0"/>
        </w:tabs>
        <w:ind w:left="567" w:hanging="283"/>
        <w:jc w:val="both"/>
        <w:rPr>
          <w:rFonts w:ascii="Arial" w:hAnsi="Arial" w:cs="Arial"/>
          <w:sz w:val="18"/>
          <w:szCs w:val="18"/>
        </w:rPr>
      </w:pPr>
      <w:r w:rsidRPr="00810AA8">
        <w:rPr>
          <w:rFonts w:ascii="Arial" w:hAnsi="Arial" w:cs="Arial"/>
          <w:sz w:val="18"/>
          <w:szCs w:val="18"/>
        </w:rPr>
        <w:t xml:space="preserve">El acuerdo prevea </w:t>
      </w:r>
      <w:r w:rsidR="00764EA8" w:rsidRPr="00810AA8">
        <w:rPr>
          <w:rFonts w:ascii="Arial" w:hAnsi="Arial" w:cs="Arial"/>
          <w:sz w:val="18"/>
          <w:szCs w:val="18"/>
        </w:rPr>
        <w:t>que,</w:t>
      </w:r>
      <w:r w:rsidRPr="00810AA8">
        <w:rPr>
          <w:rFonts w:ascii="Arial" w:hAnsi="Arial" w:cs="Arial"/>
          <w:sz w:val="18"/>
          <w:szCs w:val="18"/>
        </w:rPr>
        <w:t xml:space="preserve"> vencido el período de gracia para el pago de capital, su amortización durante el plazo restante, sea en cuotas iguales, o por lo menos, equivalente al </w:t>
      </w:r>
      <w:r w:rsidR="005B38FE" w:rsidRPr="00810AA8">
        <w:rPr>
          <w:rFonts w:ascii="Arial" w:hAnsi="Arial" w:cs="Arial"/>
          <w:sz w:val="18"/>
          <w:szCs w:val="18"/>
        </w:rPr>
        <w:t>30%</w:t>
      </w:r>
      <w:r w:rsidRPr="00810AA8">
        <w:rPr>
          <w:rFonts w:ascii="Arial" w:hAnsi="Arial" w:cs="Arial"/>
          <w:sz w:val="18"/>
          <w:szCs w:val="18"/>
        </w:rPr>
        <w:t xml:space="preserve"> durante la primera mitad del plazo. El remanente, es d</w:t>
      </w:r>
      <w:r w:rsidR="005B38FE" w:rsidRPr="00810AA8">
        <w:rPr>
          <w:rFonts w:ascii="Arial" w:hAnsi="Arial" w:cs="Arial"/>
          <w:sz w:val="18"/>
          <w:szCs w:val="18"/>
        </w:rPr>
        <w:t>ecir el 70%</w:t>
      </w:r>
      <w:r w:rsidRPr="00810AA8">
        <w:rPr>
          <w:rFonts w:ascii="Arial" w:hAnsi="Arial" w:cs="Arial"/>
          <w:sz w:val="18"/>
          <w:szCs w:val="18"/>
        </w:rPr>
        <w:t>, deberá distribuirse en alícuotas proporcionales durante la segunda mitad del plazo.</w:t>
      </w:r>
    </w:p>
    <w:p w14:paraId="04557FAE" w14:textId="77777777" w:rsidR="00D02DFF" w:rsidRPr="00810AA8" w:rsidRDefault="00D02DFF" w:rsidP="00A94770">
      <w:pPr>
        <w:pStyle w:val="Prrafodelista"/>
        <w:numPr>
          <w:ilvl w:val="0"/>
          <w:numId w:val="2"/>
        </w:numPr>
        <w:tabs>
          <w:tab w:val="left" w:pos="0"/>
        </w:tabs>
        <w:ind w:left="567" w:hanging="283"/>
        <w:jc w:val="both"/>
        <w:rPr>
          <w:rFonts w:ascii="Arial" w:hAnsi="Arial" w:cs="Arial"/>
          <w:sz w:val="18"/>
          <w:szCs w:val="18"/>
        </w:rPr>
      </w:pPr>
      <w:r w:rsidRPr="00810AA8">
        <w:rPr>
          <w:rFonts w:ascii="Arial" w:hAnsi="Arial" w:cs="Arial"/>
          <w:sz w:val="18"/>
          <w:szCs w:val="18"/>
        </w:rPr>
        <w:t>El acuerdo prevea la admisión por parte de los acreedores, de prepagos totales o parciales, sin sanciones, multas o comisiones por tales prepagos.</w:t>
      </w:r>
    </w:p>
    <w:p w14:paraId="04557FAF" w14:textId="77777777" w:rsidR="00D02DFF" w:rsidRPr="00810AA8" w:rsidRDefault="00D02DFF" w:rsidP="00A94770">
      <w:pPr>
        <w:tabs>
          <w:tab w:val="left" w:pos="0"/>
        </w:tabs>
        <w:ind w:left="284" w:hanging="284"/>
        <w:jc w:val="both"/>
        <w:rPr>
          <w:rFonts w:ascii="Arial" w:hAnsi="Arial" w:cs="Arial"/>
          <w:sz w:val="18"/>
          <w:szCs w:val="18"/>
        </w:rPr>
      </w:pPr>
    </w:p>
    <w:p w14:paraId="04557FB0" w14:textId="4A18C7FB" w:rsidR="00D02DFF" w:rsidRPr="00810AA8" w:rsidRDefault="00D02DFF" w:rsidP="00A94770">
      <w:pPr>
        <w:ind w:left="284"/>
        <w:jc w:val="both"/>
        <w:rPr>
          <w:rFonts w:ascii="Arial" w:hAnsi="Arial" w:cs="Arial"/>
          <w:sz w:val="18"/>
          <w:szCs w:val="18"/>
        </w:rPr>
      </w:pPr>
      <w:r w:rsidRPr="00810AA8">
        <w:rPr>
          <w:rFonts w:ascii="Arial" w:hAnsi="Arial" w:cs="Arial"/>
          <w:sz w:val="18"/>
          <w:szCs w:val="18"/>
        </w:rPr>
        <w:t>Para efectos de lo previsto en este numeral, se entenderá que son recursos nuevos aquéllos que le irriguen capital fresco a la empresa, es decir, que no provengan de capitalización de deuda o conversión de la misma en bonos de riesgo, o de créditos otorgados a quienes fueren accionistas de la empresa en la fecha de iniciación del acuerdo, directa o indirectamente, por los acreedores de la empresa, salvo que se trate de créditos otorgados con recursos provenientes de líneas de capitalización creadas para este propósito en instituciones financieras de segundo piso.</w:t>
      </w:r>
    </w:p>
    <w:p w14:paraId="04557FB1" w14:textId="77777777" w:rsidR="00D02DFF" w:rsidRPr="00810AA8" w:rsidRDefault="00D02DFF" w:rsidP="00A94770">
      <w:pPr>
        <w:tabs>
          <w:tab w:val="left" w:pos="0"/>
        </w:tabs>
        <w:ind w:left="284" w:hanging="284"/>
        <w:jc w:val="both"/>
        <w:rPr>
          <w:rFonts w:ascii="Arial" w:hAnsi="Arial" w:cs="Arial"/>
          <w:sz w:val="18"/>
          <w:szCs w:val="18"/>
        </w:rPr>
      </w:pPr>
    </w:p>
    <w:p w14:paraId="04557FB2" w14:textId="662D2B22" w:rsidR="00D02DFF" w:rsidRPr="00810AA8" w:rsidRDefault="00D02DFF" w:rsidP="00A94770">
      <w:pPr>
        <w:pStyle w:val="Prrafodelista"/>
        <w:numPr>
          <w:ilvl w:val="0"/>
          <w:numId w:val="7"/>
        </w:numPr>
        <w:ind w:left="284" w:hanging="284"/>
        <w:jc w:val="both"/>
        <w:rPr>
          <w:rFonts w:ascii="Arial" w:hAnsi="Arial" w:cs="Arial"/>
          <w:sz w:val="18"/>
          <w:szCs w:val="18"/>
        </w:rPr>
      </w:pPr>
      <w:r w:rsidRPr="00810AA8">
        <w:rPr>
          <w:rFonts w:ascii="Arial" w:hAnsi="Arial" w:cs="Arial"/>
          <w:sz w:val="18"/>
          <w:szCs w:val="18"/>
        </w:rPr>
        <w:t xml:space="preserve">En el evento en que el acuerdo de reestructuración contemple capitalización de deuda o conversión de la misma en bonos de riesgo, las entidades financieras podrán, si tales capitalizaciones o conversión de deuda, alcanzaren por lo menos el </w:t>
      </w:r>
      <w:r w:rsidR="005B38FE" w:rsidRPr="00810AA8">
        <w:rPr>
          <w:rFonts w:ascii="Arial" w:hAnsi="Arial" w:cs="Arial"/>
          <w:sz w:val="18"/>
          <w:szCs w:val="18"/>
        </w:rPr>
        <w:t>20%</w:t>
      </w:r>
      <w:r w:rsidRPr="00810AA8">
        <w:rPr>
          <w:rFonts w:ascii="Arial" w:hAnsi="Arial" w:cs="Arial"/>
          <w:sz w:val="18"/>
          <w:szCs w:val="18"/>
        </w:rPr>
        <w:t xml:space="preserve"> del endeudamiento de la empresa con las instituciones financieras y demás entidades sujetas a la inspección y vigilancia de la </w:t>
      </w:r>
      <w:r w:rsidR="005B38FE" w:rsidRPr="00810AA8">
        <w:rPr>
          <w:rFonts w:ascii="Arial" w:hAnsi="Arial" w:cs="Arial"/>
          <w:sz w:val="18"/>
          <w:szCs w:val="18"/>
        </w:rPr>
        <w:t>SFC</w:t>
      </w:r>
      <w:r w:rsidRPr="00810AA8">
        <w:rPr>
          <w:rFonts w:ascii="Arial" w:hAnsi="Arial" w:cs="Arial"/>
          <w:sz w:val="18"/>
          <w:szCs w:val="18"/>
        </w:rPr>
        <w:t xml:space="preserve">, en la fecha de iniciación de la negociación del acuerdo y siempre que el mismo cumpla con lo </w:t>
      </w:r>
      <w:r w:rsidR="005B38FE" w:rsidRPr="00810AA8">
        <w:rPr>
          <w:rFonts w:ascii="Arial" w:hAnsi="Arial" w:cs="Arial"/>
          <w:sz w:val="18"/>
          <w:szCs w:val="18"/>
        </w:rPr>
        <w:t>establecido en el literal a</w:t>
      </w:r>
      <w:r w:rsidR="00A077DD" w:rsidRPr="00810AA8">
        <w:rPr>
          <w:rFonts w:ascii="Arial" w:hAnsi="Arial" w:cs="Arial"/>
          <w:sz w:val="18"/>
          <w:szCs w:val="18"/>
        </w:rPr>
        <w:t>.</w:t>
      </w:r>
      <w:r w:rsidR="009D46A0" w:rsidRPr="00810AA8">
        <w:rPr>
          <w:rFonts w:ascii="Arial" w:hAnsi="Arial" w:cs="Arial"/>
          <w:sz w:val="18"/>
          <w:szCs w:val="18"/>
        </w:rPr>
        <w:t xml:space="preserve"> del subnumeral 3.2. </w:t>
      </w:r>
      <w:r w:rsidR="005B38FE" w:rsidRPr="00810AA8">
        <w:rPr>
          <w:rFonts w:ascii="Arial" w:hAnsi="Arial" w:cs="Arial"/>
          <w:sz w:val="18"/>
          <w:szCs w:val="18"/>
        </w:rPr>
        <w:t>de</w:t>
      </w:r>
      <w:r w:rsidR="009D46A0" w:rsidRPr="00810AA8">
        <w:rPr>
          <w:rFonts w:ascii="Arial" w:hAnsi="Arial" w:cs="Arial"/>
          <w:sz w:val="18"/>
          <w:szCs w:val="18"/>
        </w:rPr>
        <w:t xml:space="preserve">l presente </w:t>
      </w:r>
      <w:r w:rsidR="005B38FE" w:rsidRPr="00810AA8">
        <w:rPr>
          <w:rFonts w:ascii="Arial" w:hAnsi="Arial" w:cs="Arial"/>
          <w:sz w:val="18"/>
          <w:szCs w:val="18"/>
        </w:rPr>
        <w:t>A</w:t>
      </w:r>
      <w:r w:rsidRPr="00810AA8">
        <w:rPr>
          <w:rFonts w:ascii="Arial" w:hAnsi="Arial" w:cs="Arial"/>
          <w:sz w:val="18"/>
          <w:szCs w:val="18"/>
        </w:rPr>
        <w:t>nexo, reiniciar la causación de intereses en la fecha de formalización del acuerdo.</w:t>
      </w:r>
    </w:p>
    <w:p w14:paraId="04557FB3" w14:textId="77777777" w:rsidR="00D02DFF" w:rsidRPr="00810AA8" w:rsidRDefault="00D02DFF" w:rsidP="00A94770">
      <w:pPr>
        <w:tabs>
          <w:tab w:val="left" w:pos="0"/>
        </w:tabs>
        <w:ind w:left="284" w:hanging="284"/>
        <w:jc w:val="both"/>
        <w:rPr>
          <w:rFonts w:ascii="Arial" w:hAnsi="Arial" w:cs="Arial"/>
          <w:sz w:val="18"/>
          <w:szCs w:val="18"/>
        </w:rPr>
      </w:pPr>
    </w:p>
    <w:p w14:paraId="04557FB4" w14:textId="49121001" w:rsidR="00D02DFF" w:rsidRPr="00810AA8" w:rsidRDefault="00D02DFF" w:rsidP="00A94770">
      <w:pPr>
        <w:ind w:left="284"/>
        <w:jc w:val="both"/>
        <w:rPr>
          <w:rFonts w:ascii="Arial" w:hAnsi="Arial" w:cs="Arial"/>
          <w:sz w:val="18"/>
          <w:szCs w:val="18"/>
        </w:rPr>
      </w:pPr>
      <w:r w:rsidRPr="00810AA8">
        <w:rPr>
          <w:rFonts w:ascii="Arial" w:hAnsi="Arial" w:cs="Arial"/>
          <w:sz w:val="18"/>
          <w:szCs w:val="18"/>
        </w:rPr>
        <w:t xml:space="preserve">Para liberar provisiones se requiere </w:t>
      </w:r>
      <w:r w:rsidR="00E5324C" w:rsidRPr="00810AA8">
        <w:rPr>
          <w:rFonts w:ascii="Arial" w:hAnsi="Arial" w:cs="Arial"/>
          <w:sz w:val="18"/>
          <w:szCs w:val="18"/>
        </w:rPr>
        <w:t>que,</w:t>
      </w:r>
      <w:r w:rsidRPr="00810AA8">
        <w:rPr>
          <w:rFonts w:ascii="Arial" w:hAnsi="Arial" w:cs="Arial"/>
          <w:sz w:val="18"/>
          <w:szCs w:val="18"/>
        </w:rPr>
        <w:t xml:space="preserve"> en desarrollo del acuerdo, la empresa reestructurada haya cancelado a la respectiva entidad financiera, por </w:t>
      </w:r>
      <w:r w:rsidR="005B38FE" w:rsidRPr="00810AA8">
        <w:rPr>
          <w:rFonts w:ascii="Arial" w:hAnsi="Arial" w:cs="Arial"/>
          <w:sz w:val="18"/>
          <w:szCs w:val="18"/>
        </w:rPr>
        <w:t xml:space="preserve">lo menos, el quince por ciento </w:t>
      </w:r>
      <w:r w:rsidRPr="00810AA8">
        <w:rPr>
          <w:rFonts w:ascii="Arial" w:hAnsi="Arial" w:cs="Arial"/>
          <w:sz w:val="18"/>
          <w:szCs w:val="18"/>
        </w:rPr>
        <w:t>15% del capital adeudado a la fecha de iniciación de la negociación del acuerdo y haya atendido cumplidamente el pago de los intereses.</w:t>
      </w:r>
    </w:p>
    <w:p w14:paraId="04557FB5" w14:textId="77777777" w:rsidR="00D02DFF" w:rsidRPr="00810AA8" w:rsidRDefault="00D02DFF" w:rsidP="00A94770">
      <w:pPr>
        <w:tabs>
          <w:tab w:val="left" w:pos="0"/>
        </w:tabs>
        <w:ind w:left="284" w:hanging="284"/>
        <w:jc w:val="both"/>
        <w:rPr>
          <w:rFonts w:ascii="Arial" w:hAnsi="Arial" w:cs="Arial"/>
          <w:sz w:val="18"/>
          <w:szCs w:val="18"/>
        </w:rPr>
      </w:pPr>
    </w:p>
    <w:p w14:paraId="04557FB6" w14:textId="0584C8AE" w:rsidR="00D02DFF" w:rsidRPr="00810AA8" w:rsidRDefault="00D02DFF" w:rsidP="00A94770">
      <w:pPr>
        <w:pStyle w:val="Prrafodelista"/>
        <w:numPr>
          <w:ilvl w:val="0"/>
          <w:numId w:val="7"/>
        </w:numPr>
        <w:ind w:left="284" w:hanging="284"/>
        <w:jc w:val="both"/>
        <w:rPr>
          <w:rFonts w:ascii="Arial" w:hAnsi="Arial" w:cs="Arial"/>
          <w:sz w:val="18"/>
          <w:szCs w:val="18"/>
        </w:rPr>
      </w:pPr>
      <w:r w:rsidRPr="00810AA8">
        <w:rPr>
          <w:rFonts w:ascii="Arial" w:hAnsi="Arial" w:cs="Arial"/>
          <w:sz w:val="18"/>
          <w:szCs w:val="18"/>
        </w:rPr>
        <w:t xml:space="preserve">En el evento en que el acuerdo prevea el otorgamiento de prórrogas, períodos de gracia, quitas o condonaciones, con las cuales se habilite la capacidad de pago de la empresa o entidad reestructurada, mas no el ingreso de nuevos recursos, la capitalización de acreencias ni su conversión en bonos de riesgo, y siempre que el acuerdo cumpla, en cuanto a plazos y forma de pago, con los requisitos contemplados en el </w:t>
      </w:r>
      <w:r w:rsidR="00191721" w:rsidRPr="00810AA8">
        <w:rPr>
          <w:rFonts w:ascii="Arial" w:hAnsi="Arial" w:cs="Arial"/>
          <w:sz w:val="18"/>
          <w:szCs w:val="18"/>
        </w:rPr>
        <w:t>literal a</w:t>
      </w:r>
      <w:r w:rsidR="009D46A0" w:rsidRPr="00810AA8">
        <w:rPr>
          <w:rFonts w:ascii="Arial" w:hAnsi="Arial" w:cs="Arial"/>
          <w:sz w:val="18"/>
          <w:szCs w:val="18"/>
        </w:rPr>
        <w:t>.</w:t>
      </w:r>
      <w:r w:rsidR="00191721" w:rsidRPr="00810AA8">
        <w:rPr>
          <w:rFonts w:ascii="Arial" w:hAnsi="Arial" w:cs="Arial"/>
          <w:sz w:val="18"/>
          <w:szCs w:val="18"/>
        </w:rPr>
        <w:t xml:space="preserve"> del subnumeral 3.2 del presente A</w:t>
      </w:r>
      <w:r w:rsidRPr="00810AA8">
        <w:rPr>
          <w:rFonts w:ascii="Arial" w:hAnsi="Arial" w:cs="Arial"/>
          <w:sz w:val="18"/>
          <w:szCs w:val="18"/>
        </w:rPr>
        <w:t>nexo, las entidades financieras utilizarán, para manejar el crédito reestructurado, vigente a la fecha de iniciación de la negociación del acuerdo, contabilidad de caja, es decir, los intereses sólo podrán afectar el estado de resultados de la entidad financiera en la fecha en que se reciban en dinero.</w:t>
      </w:r>
    </w:p>
    <w:p w14:paraId="04557FB7" w14:textId="77777777" w:rsidR="00D02DFF" w:rsidRPr="00810AA8" w:rsidRDefault="00D02DFF" w:rsidP="00A94770">
      <w:pPr>
        <w:tabs>
          <w:tab w:val="left" w:pos="0"/>
        </w:tabs>
        <w:ind w:left="284" w:hanging="284"/>
        <w:jc w:val="both"/>
        <w:rPr>
          <w:rFonts w:ascii="Arial" w:hAnsi="Arial" w:cs="Arial"/>
          <w:sz w:val="18"/>
          <w:szCs w:val="18"/>
        </w:rPr>
      </w:pPr>
    </w:p>
    <w:p w14:paraId="04557FB8" w14:textId="7A4739BB" w:rsidR="00D02DFF" w:rsidRPr="00810AA8" w:rsidRDefault="00A94770" w:rsidP="00A94770">
      <w:pPr>
        <w:tabs>
          <w:tab w:val="left" w:pos="0"/>
        </w:tabs>
        <w:ind w:left="284" w:hanging="284"/>
        <w:jc w:val="both"/>
        <w:rPr>
          <w:rFonts w:ascii="Arial" w:hAnsi="Arial" w:cs="Arial"/>
          <w:sz w:val="18"/>
          <w:szCs w:val="18"/>
        </w:rPr>
      </w:pPr>
      <w:r w:rsidRPr="00810AA8">
        <w:rPr>
          <w:rFonts w:ascii="Arial" w:hAnsi="Arial" w:cs="Arial"/>
          <w:sz w:val="18"/>
          <w:szCs w:val="18"/>
        </w:rPr>
        <w:tab/>
      </w:r>
      <w:r w:rsidR="00D02DFF" w:rsidRPr="00810AA8">
        <w:rPr>
          <w:rFonts w:ascii="Arial" w:hAnsi="Arial" w:cs="Arial"/>
          <w:sz w:val="18"/>
          <w:szCs w:val="18"/>
        </w:rPr>
        <w:t xml:space="preserve">Cuando el acuerdo se encuentre ejecutado de manera que se haya atendido el pago de los intereses y por lo menos, el </w:t>
      </w:r>
      <w:r w:rsidR="005B38FE" w:rsidRPr="00810AA8">
        <w:rPr>
          <w:rFonts w:ascii="Arial" w:hAnsi="Arial" w:cs="Arial"/>
          <w:sz w:val="18"/>
          <w:szCs w:val="18"/>
        </w:rPr>
        <w:t>30%</w:t>
      </w:r>
      <w:r w:rsidR="00D02DFF" w:rsidRPr="00810AA8">
        <w:rPr>
          <w:rFonts w:ascii="Arial" w:hAnsi="Arial" w:cs="Arial"/>
          <w:sz w:val="18"/>
          <w:szCs w:val="18"/>
        </w:rPr>
        <w:t xml:space="preserve"> de los pagos a capital, la entidad financiera podrá reiniciar la causación de intereses para el resto del período del acuerdo y reversar las provisiones que tuviere constituidas.</w:t>
      </w:r>
    </w:p>
    <w:p w14:paraId="04557FB9" w14:textId="77777777" w:rsidR="00D02DFF" w:rsidRPr="00810AA8" w:rsidRDefault="00D02DFF" w:rsidP="00A94770">
      <w:pPr>
        <w:tabs>
          <w:tab w:val="left" w:pos="0"/>
        </w:tabs>
        <w:ind w:left="284" w:hanging="284"/>
        <w:jc w:val="both"/>
        <w:rPr>
          <w:rFonts w:ascii="Arial" w:hAnsi="Arial" w:cs="Arial"/>
          <w:sz w:val="18"/>
          <w:szCs w:val="18"/>
        </w:rPr>
      </w:pPr>
    </w:p>
    <w:p w14:paraId="04557FBA" w14:textId="42AF9D74" w:rsidR="00D02DFF" w:rsidRPr="00810AA8" w:rsidRDefault="00D02DFF" w:rsidP="00A94770">
      <w:pPr>
        <w:pStyle w:val="Prrafodelista"/>
        <w:numPr>
          <w:ilvl w:val="0"/>
          <w:numId w:val="7"/>
        </w:numPr>
        <w:ind w:left="284" w:hanging="284"/>
        <w:jc w:val="both"/>
        <w:rPr>
          <w:rFonts w:ascii="Arial" w:hAnsi="Arial" w:cs="Arial"/>
          <w:sz w:val="18"/>
          <w:szCs w:val="18"/>
        </w:rPr>
      </w:pPr>
      <w:r w:rsidRPr="00810AA8">
        <w:rPr>
          <w:rFonts w:ascii="Arial" w:hAnsi="Arial" w:cs="Arial"/>
          <w:sz w:val="18"/>
          <w:szCs w:val="18"/>
        </w:rPr>
        <w:t>Cuando los acuerdos de reestructuración se formalicen en condiciones diferentes a las c</w:t>
      </w:r>
      <w:r w:rsidR="00A077DD" w:rsidRPr="00810AA8">
        <w:rPr>
          <w:rFonts w:ascii="Arial" w:hAnsi="Arial" w:cs="Arial"/>
          <w:sz w:val="18"/>
          <w:szCs w:val="18"/>
        </w:rPr>
        <w:t>ontempladas en el</w:t>
      </w:r>
      <w:r w:rsidR="009D46A0" w:rsidRPr="00810AA8">
        <w:rPr>
          <w:rFonts w:ascii="Arial" w:hAnsi="Arial" w:cs="Arial"/>
          <w:sz w:val="18"/>
          <w:szCs w:val="18"/>
        </w:rPr>
        <w:t xml:space="preserve"> literal a. del</w:t>
      </w:r>
      <w:r w:rsidR="00A077DD" w:rsidRPr="00810AA8">
        <w:rPr>
          <w:rFonts w:ascii="Arial" w:hAnsi="Arial" w:cs="Arial"/>
          <w:sz w:val="18"/>
          <w:szCs w:val="18"/>
        </w:rPr>
        <w:t xml:space="preserve"> </w:t>
      </w:r>
      <w:r w:rsidR="009D46A0" w:rsidRPr="00810AA8">
        <w:rPr>
          <w:rFonts w:ascii="Arial" w:hAnsi="Arial" w:cs="Arial"/>
          <w:sz w:val="18"/>
          <w:szCs w:val="18"/>
        </w:rPr>
        <w:t>sub</w:t>
      </w:r>
      <w:r w:rsidR="00A077DD" w:rsidRPr="00810AA8">
        <w:rPr>
          <w:rFonts w:ascii="Arial" w:hAnsi="Arial" w:cs="Arial"/>
          <w:sz w:val="18"/>
          <w:szCs w:val="18"/>
        </w:rPr>
        <w:t xml:space="preserve">numeral 3.2. </w:t>
      </w:r>
      <w:r w:rsidR="009D46A0" w:rsidRPr="00810AA8">
        <w:rPr>
          <w:rFonts w:ascii="Arial" w:hAnsi="Arial" w:cs="Arial"/>
          <w:sz w:val="18"/>
          <w:szCs w:val="18"/>
        </w:rPr>
        <w:t>del presente Anexo</w:t>
      </w:r>
      <w:r w:rsidRPr="00810AA8">
        <w:rPr>
          <w:rFonts w:ascii="Arial" w:hAnsi="Arial" w:cs="Arial"/>
          <w:sz w:val="18"/>
          <w:szCs w:val="18"/>
        </w:rPr>
        <w:t xml:space="preserve">, las entidades financieras no podrán reiniciar la causación de intereses, ni reversar provisiones, hasta tanto no se hayan cancelado en dinero los intereses del período y por lo </w:t>
      </w:r>
      <w:r w:rsidR="005B38FE" w:rsidRPr="00810AA8">
        <w:rPr>
          <w:rFonts w:ascii="Arial" w:hAnsi="Arial" w:cs="Arial"/>
          <w:sz w:val="18"/>
          <w:szCs w:val="18"/>
        </w:rPr>
        <w:t>menos, el 50%</w:t>
      </w:r>
      <w:r w:rsidRPr="00810AA8">
        <w:rPr>
          <w:rFonts w:ascii="Arial" w:hAnsi="Arial" w:cs="Arial"/>
          <w:sz w:val="18"/>
          <w:szCs w:val="18"/>
        </w:rPr>
        <w:t xml:space="preserve"> de las acreencias reestructuradas, vigentes en la fecha de iniciación de la negociación del acuerdo.</w:t>
      </w:r>
    </w:p>
    <w:p w14:paraId="04557FBB" w14:textId="77777777" w:rsidR="00D02DFF" w:rsidRPr="00810AA8" w:rsidRDefault="00D02DFF" w:rsidP="00BD2B65">
      <w:pPr>
        <w:tabs>
          <w:tab w:val="left" w:pos="0"/>
        </w:tabs>
        <w:jc w:val="both"/>
        <w:rPr>
          <w:rFonts w:ascii="Arial" w:hAnsi="Arial" w:cs="Arial"/>
          <w:sz w:val="18"/>
          <w:szCs w:val="18"/>
        </w:rPr>
      </w:pPr>
    </w:p>
    <w:p w14:paraId="04557FBC" w14:textId="17008EE9" w:rsidR="00D02DFF" w:rsidRPr="00810AA8" w:rsidRDefault="00D02DFF" w:rsidP="00BD2B65">
      <w:pPr>
        <w:pStyle w:val="Prrafodelista"/>
        <w:numPr>
          <w:ilvl w:val="1"/>
          <w:numId w:val="4"/>
        </w:numPr>
        <w:ind w:left="0" w:firstLine="0"/>
        <w:jc w:val="both"/>
        <w:rPr>
          <w:rFonts w:ascii="Arial" w:hAnsi="Arial" w:cs="Arial"/>
          <w:bCs/>
          <w:sz w:val="18"/>
          <w:szCs w:val="18"/>
        </w:rPr>
      </w:pPr>
      <w:r w:rsidRPr="00810AA8">
        <w:rPr>
          <w:rFonts w:ascii="Arial" w:hAnsi="Arial" w:cs="Arial"/>
          <w:bCs/>
          <w:sz w:val="18"/>
          <w:szCs w:val="18"/>
        </w:rPr>
        <w:t>Cuando los acuerdos de reestructuración contemplen la conversión de parte de la deuda contraída por la entidad reestructurada, en capital o en bonos de riesgo, las entidades financieras contabilizarán dichas acciones o bonos de riesgo como inversiones negociables que deberán venderse a más tardar dentro del año siguiente al plazo previsto para la ejecución del acuerdo.</w:t>
      </w:r>
    </w:p>
    <w:p w14:paraId="04557FBD" w14:textId="77777777" w:rsidR="00D02DFF" w:rsidRPr="00810AA8" w:rsidRDefault="00D02DFF" w:rsidP="00BD2B65">
      <w:pPr>
        <w:tabs>
          <w:tab w:val="left" w:pos="0"/>
        </w:tabs>
        <w:jc w:val="both"/>
        <w:rPr>
          <w:rFonts w:ascii="Arial" w:hAnsi="Arial" w:cs="Arial"/>
          <w:sz w:val="18"/>
          <w:szCs w:val="18"/>
        </w:rPr>
      </w:pPr>
    </w:p>
    <w:p w14:paraId="04557FBE" w14:textId="0B180DB9"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 xml:space="preserve">Todo establecimiento de crédito, distinto de una corporación financiera, que directa o indirectamente o con el concurso de sus vinculadas, convierta acreencias en acciones o en bonos de riesgo (cuasi-capital) en cuantía que supere el </w:t>
      </w:r>
      <w:r w:rsidR="00A077DD" w:rsidRPr="00810AA8">
        <w:rPr>
          <w:rFonts w:ascii="Arial" w:hAnsi="Arial" w:cs="Arial"/>
          <w:sz w:val="18"/>
          <w:szCs w:val="18"/>
        </w:rPr>
        <w:t>15%</w:t>
      </w:r>
      <w:r w:rsidRPr="00810AA8">
        <w:rPr>
          <w:rFonts w:ascii="Arial" w:hAnsi="Arial" w:cs="Arial"/>
          <w:sz w:val="18"/>
          <w:szCs w:val="18"/>
        </w:rPr>
        <w:t xml:space="preserve"> de su patrimonio técnico o, cuando capitalice o convierta acreencias en bonos de riesgo, en porcentajes que representen más del </w:t>
      </w:r>
      <w:r w:rsidR="00A077DD" w:rsidRPr="00810AA8">
        <w:rPr>
          <w:rFonts w:ascii="Arial" w:hAnsi="Arial" w:cs="Arial"/>
          <w:sz w:val="18"/>
          <w:szCs w:val="18"/>
        </w:rPr>
        <w:t>30%</w:t>
      </w:r>
      <w:r w:rsidRPr="00810AA8">
        <w:rPr>
          <w:rFonts w:ascii="Arial" w:hAnsi="Arial" w:cs="Arial"/>
          <w:sz w:val="18"/>
          <w:szCs w:val="18"/>
        </w:rPr>
        <w:t xml:space="preserve"> del nuevo capital de la empresa, deberá provisionar el </w:t>
      </w:r>
      <w:r w:rsidR="00A077DD" w:rsidRPr="00810AA8">
        <w:rPr>
          <w:rFonts w:ascii="Arial" w:hAnsi="Arial" w:cs="Arial"/>
          <w:sz w:val="18"/>
          <w:szCs w:val="18"/>
        </w:rPr>
        <w:t>100%</w:t>
      </w:r>
      <w:r w:rsidRPr="00810AA8">
        <w:rPr>
          <w:rFonts w:ascii="Arial" w:hAnsi="Arial" w:cs="Arial"/>
          <w:sz w:val="18"/>
          <w:szCs w:val="18"/>
        </w:rPr>
        <w:t xml:space="preserve"> del exceso sobre los porcentajes antes mencionados. En el caso de las corporaciones financieras, se aplicará lo anteriormente dispuesto, sólo si la inversión excede los límites establecidos en el </w:t>
      </w:r>
      <w:r w:rsidR="0099585B" w:rsidRPr="00810AA8">
        <w:rPr>
          <w:rFonts w:ascii="Arial" w:hAnsi="Arial" w:cs="Arial"/>
          <w:sz w:val="18"/>
          <w:szCs w:val="18"/>
        </w:rPr>
        <w:t>EOSF</w:t>
      </w:r>
      <w:r w:rsidRPr="00810AA8">
        <w:rPr>
          <w:rFonts w:ascii="Arial" w:hAnsi="Arial" w:cs="Arial"/>
          <w:sz w:val="18"/>
          <w:szCs w:val="18"/>
        </w:rPr>
        <w:t xml:space="preserve"> para este tipo de intermediario.</w:t>
      </w:r>
    </w:p>
    <w:p w14:paraId="04557FBF" w14:textId="77777777"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lastRenderedPageBreak/>
        <w:t xml:space="preserve">Solamente podrán levantarse las provisiones efectuadas sobre acciones o bonos de riesgo en la medida en que tales acciones o bonos se vendan de contado y el dinero ingrese a la entidad financiera. Si un año después de vencido el plazo del acuerdo de reestructuración aún permanecieren tales acciones o bonos de riesgo en poder de la entidad financiera, deberán provisionarse en un </w:t>
      </w:r>
      <w:r w:rsidR="00A077DD" w:rsidRPr="00810AA8">
        <w:rPr>
          <w:rFonts w:ascii="Arial" w:hAnsi="Arial" w:cs="Arial"/>
          <w:sz w:val="18"/>
          <w:szCs w:val="18"/>
        </w:rPr>
        <w:t>100%</w:t>
      </w:r>
      <w:r w:rsidRPr="00810AA8">
        <w:rPr>
          <w:rFonts w:ascii="Arial" w:hAnsi="Arial" w:cs="Arial"/>
          <w:sz w:val="18"/>
          <w:szCs w:val="18"/>
        </w:rPr>
        <w:t xml:space="preserve"> o incrementar la provisión que existiere para dicha inversión h</w:t>
      </w:r>
      <w:r w:rsidR="00A077DD" w:rsidRPr="00810AA8">
        <w:rPr>
          <w:rFonts w:ascii="Arial" w:hAnsi="Arial" w:cs="Arial"/>
          <w:sz w:val="18"/>
          <w:szCs w:val="18"/>
        </w:rPr>
        <w:t>asta llegar al 100%</w:t>
      </w:r>
      <w:r w:rsidRPr="00810AA8">
        <w:rPr>
          <w:rFonts w:ascii="Arial" w:hAnsi="Arial" w:cs="Arial"/>
          <w:sz w:val="18"/>
          <w:szCs w:val="18"/>
        </w:rPr>
        <w:t>.</w:t>
      </w:r>
    </w:p>
    <w:p w14:paraId="04557FC0" w14:textId="34D328FB" w:rsidR="00D02DFF" w:rsidRPr="00810AA8" w:rsidRDefault="00D02DFF" w:rsidP="00BD2B65">
      <w:pPr>
        <w:tabs>
          <w:tab w:val="left" w:pos="0"/>
        </w:tabs>
        <w:jc w:val="both"/>
        <w:rPr>
          <w:rFonts w:ascii="Arial" w:hAnsi="Arial" w:cs="Arial"/>
          <w:bCs/>
          <w:sz w:val="18"/>
          <w:szCs w:val="18"/>
        </w:rPr>
      </w:pPr>
    </w:p>
    <w:p w14:paraId="04557FC1" w14:textId="6A550732" w:rsidR="00D02DFF" w:rsidRPr="00810AA8" w:rsidRDefault="00D02DFF" w:rsidP="00BD2B65">
      <w:pPr>
        <w:pStyle w:val="Prrafodelista"/>
        <w:numPr>
          <w:ilvl w:val="1"/>
          <w:numId w:val="4"/>
        </w:numPr>
        <w:ind w:left="0" w:firstLine="0"/>
        <w:jc w:val="both"/>
        <w:rPr>
          <w:rFonts w:ascii="Arial" w:hAnsi="Arial" w:cs="Arial"/>
          <w:bCs/>
          <w:sz w:val="18"/>
          <w:szCs w:val="18"/>
        </w:rPr>
      </w:pPr>
      <w:r w:rsidRPr="00810AA8">
        <w:rPr>
          <w:rFonts w:ascii="Arial" w:hAnsi="Arial" w:cs="Arial"/>
          <w:bCs/>
          <w:sz w:val="18"/>
          <w:szCs w:val="18"/>
        </w:rPr>
        <w:t>Seguimiento del acuerdo de reestructuración</w:t>
      </w:r>
    </w:p>
    <w:p w14:paraId="04557FC2" w14:textId="77777777" w:rsidR="00D02DFF" w:rsidRPr="00810AA8" w:rsidRDefault="00D02DFF" w:rsidP="00BD2B65">
      <w:pPr>
        <w:tabs>
          <w:tab w:val="left" w:pos="0"/>
        </w:tabs>
        <w:jc w:val="both"/>
        <w:rPr>
          <w:rFonts w:ascii="Arial" w:hAnsi="Arial" w:cs="Arial"/>
          <w:sz w:val="18"/>
          <w:szCs w:val="18"/>
        </w:rPr>
      </w:pPr>
    </w:p>
    <w:p w14:paraId="04557FC3" w14:textId="77777777"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 xml:space="preserve">Las entidades financieras deberán obtener del comité de vigilancia, del promotor del acuerdo o de la Dirección de Apoyo Fiscal (DAF) del Ministerio de Hacienda y Crédito Público en el caso de las entidades territoriales, certificaciones trimestrales sobre su cumplimiento, las cuales deberán mantenerse a disposición de la </w:t>
      </w:r>
      <w:r w:rsidR="005B38FE" w:rsidRPr="00810AA8">
        <w:rPr>
          <w:rFonts w:ascii="Arial" w:hAnsi="Arial" w:cs="Arial"/>
          <w:sz w:val="18"/>
          <w:szCs w:val="18"/>
        </w:rPr>
        <w:t>SFC</w:t>
      </w:r>
      <w:r w:rsidRPr="00810AA8">
        <w:rPr>
          <w:rFonts w:ascii="Arial" w:hAnsi="Arial" w:cs="Arial"/>
          <w:sz w:val="18"/>
          <w:szCs w:val="18"/>
        </w:rPr>
        <w:t>.</w:t>
      </w:r>
    </w:p>
    <w:p w14:paraId="04557FC4" w14:textId="77777777" w:rsidR="00D02DFF" w:rsidRPr="00810AA8" w:rsidRDefault="00D02DFF" w:rsidP="00BD2B65">
      <w:pPr>
        <w:tabs>
          <w:tab w:val="left" w:pos="0"/>
        </w:tabs>
        <w:jc w:val="both"/>
        <w:rPr>
          <w:rFonts w:ascii="Arial" w:hAnsi="Arial" w:cs="Arial"/>
          <w:sz w:val="18"/>
          <w:szCs w:val="18"/>
        </w:rPr>
      </w:pPr>
    </w:p>
    <w:p w14:paraId="04557FC5" w14:textId="77777777"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Cuando un acuerdo de reestructuración se llegare a incumplir, las entidades acreedoras deberán calificar de inmediato todos los créditos anteriores o posteriores a la iniciación de la negociación del acuerdo, en la categoría que tenían antes del acuerdo de reestructuración o en una de mayor riesgo. Las inversiones en la empresa como resultado de la capitalización de acreencias o de la conversión de la misma en bonos de riesgo deberán provisionarse en el porcentaje que correspondería al crédito capitalizado.</w:t>
      </w:r>
    </w:p>
    <w:p w14:paraId="04557FC6" w14:textId="77777777" w:rsidR="00D02DFF" w:rsidRPr="00810AA8" w:rsidRDefault="00D02DFF" w:rsidP="00BD2B65">
      <w:pPr>
        <w:tabs>
          <w:tab w:val="left" w:pos="0"/>
        </w:tabs>
        <w:jc w:val="both"/>
        <w:rPr>
          <w:rFonts w:ascii="Arial" w:hAnsi="Arial" w:cs="Arial"/>
          <w:sz w:val="18"/>
          <w:szCs w:val="18"/>
        </w:rPr>
      </w:pPr>
    </w:p>
    <w:p w14:paraId="04557FC7" w14:textId="77777777"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 xml:space="preserve">Si el incumplimiento fuere de tal naturaleza que llevare a la liquidación de la empresa, las entidades financieras deberán calificar de inmediato todos los créditos anteriores o posteriores a la iniciación de la negociación del acuerdo, en categoría “E”, crédito incobrable. En este caso, adicionalmente debe provisionarse el </w:t>
      </w:r>
      <w:r w:rsidR="0076660C" w:rsidRPr="00810AA8">
        <w:rPr>
          <w:rFonts w:ascii="Arial" w:hAnsi="Arial" w:cs="Arial"/>
          <w:sz w:val="18"/>
          <w:szCs w:val="18"/>
        </w:rPr>
        <w:t>100%</w:t>
      </w:r>
      <w:r w:rsidRPr="00810AA8">
        <w:rPr>
          <w:rFonts w:ascii="Arial" w:hAnsi="Arial" w:cs="Arial"/>
          <w:sz w:val="18"/>
          <w:szCs w:val="18"/>
        </w:rPr>
        <w:t xml:space="preserve"> de las acciones o de los bonos de riesgo representativos de la acreencia capitalizada por la entidad financiera en el acuerdo de reestructuración.</w:t>
      </w:r>
    </w:p>
    <w:p w14:paraId="04557FC8" w14:textId="77777777" w:rsidR="00D02DFF" w:rsidRPr="00810AA8" w:rsidRDefault="00D02DFF" w:rsidP="00BD2B65">
      <w:pPr>
        <w:tabs>
          <w:tab w:val="left" w:pos="0"/>
        </w:tabs>
        <w:jc w:val="both"/>
        <w:rPr>
          <w:rFonts w:ascii="Arial" w:hAnsi="Arial" w:cs="Arial"/>
          <w:sz w:val="18"/>
          <w:szCs w:val="18"/>
        </w:rPr>
      </w:pPr>
    </w:p>
    <w:p w14:paraId="04557FC9" w14:textId="77777777"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Si el acuerdo de reestructuración tuviere que renegociarse para ampliar el plazo o para mejorar las condiciones del deudor, los créditos otorgados al mismo deberán calificarse en una categoría de mayor riesgo.</w:t>
      </w:r>
    </w:p>
    <w:p w14:paraId="04557FCA" w14:textId="77777777" w:rsidR="00D02DFF" w:rsidRPr="00810AA8" w:rsidRDefault="00D02DFF" w:rsidP="00BD2B65">
      <w:pPr>
        <w:tabs>
          <w:tab w:val="left" w:pos="0"/>
        </w:tabs>
        <w:jc w:val="both"/>
        <w:rPr>
          <w:rFonts w:ascii="Arial" w:hAnsi="Arial" w:cs="Arial"/>
          <w:sz w:val="18"/>
          <w:szCs w:val="18"/>
        </w:rPr>
      </w:pPr>
    </w:p>
    <w:p w14:paraId="04557FCB" w14:textId="496F9E96" w:rsidR="00D02DFF" w:rsidRPr="00810AA8" w:rsidRDefault="00D02DFF" w:rsidP="00BD2B65">
      <w:pPr>
        <w:pStyle w:val="Prrafodelista"/>
        <w:numPr>
          <w:ilvl w:val="1"/>
          <w:numId w:val="4"/>
        </w:numPr>
        <w:ind w:left="0" w:firstLine="0"/>
        <w:jc w:val="both"/>
        <w:rPr>
          <w:rFonts w:ascii="Arial" w:hAnsi="Arial" w:cs="Arial"/>
          <w:bCs/>
          <w:sz w:val="18"/>
          <w:szCs w:val="18"/>
        </w:rPr>
      </w:pPr>
      <w:r w:rsidRPr="00810AA8">
        <w:rPr>
          <w:rFonts w:ascii="Arial" w:hAnsi="Arial" w:cs="Arial"/>
          <w:bCs/>
          <w:sz w:val="18"/>
          <w:szCs w:val="18"/>
        </w:rPr>
        <w:t>Daciones en pago</w:t>
      </w:r>
    </w:p>
    <w:p w14:paraId="04557FCC" w14:textId="77777777" w:rsidR="00D02DFF" w:rsidRPr="00810AA8" w:rsidRDefault="00D02DFF" w:rsidP="00BD2B65">
      <w:pPr>
        <w:tabs>
          <w:tab w:val="left" w:pos="0"/>
        </w:tabs>
        <w:jc w:val="both"/>
        <w:rPr>
          <w:rFonts w:ascii="Arial" w:hAnsi="Arial" w:cs="Arial"/>
          <w:sz w:val="18"/>
          <w:szCs w:val="18"/>
        </w:rPr>
      </w:pPr>
    </w:p>
    <w:p w14:paraId="04557FCD" w14:textId="77777777" w:rsidR="00D02DFF" w:rsidRPr="00810AA8" w:rsidRDefault="00D02DFF" w:rsidP="00BD2B65">
      <w:pPr>
        <w:tabs>
          <w:tab w:val="left" w:pos="0"/>
        </w:tabs>
        <w:jc w:val="both"/>
        <w:rPr>
          <w:rFonts w:ascii="Arial" w:hAnsi="Arial" w:cs="Arial"/>
          <w:sz w:val="18"/>
          <w:szCs w:val="18"/>
        </w:rPr>
      </w:pPr>
      <w:r w:rsidRPr="00810AA8">
        <w:rPr>
          <w:rFonts w:ascii="Arial" w:hAnsi="Arial" w:cs="Arial"/>
          <w:sz w:val="18"/>
          <w:szCs w:val="18"/>
        </w:rPr>
        <w:t xml:space="preserve">Cuando en los acuerdos de reestructuración se prevea que las entidades financieras reciban como pago de sus acreencias, inmuebles distintos a establecimientos de comercio o industriales, tales bienes comenzarán a provisionarse, a partir de los </w:t>
      </w:r>
      <w:r w:rsidR="00FA2504" w:rsidRPr="00810AA8">
        <w:rPr>
          <w:rFonts w:ascii="Arial" w:hAnsi="Arial" w:cs="Arial"/>
          <w:sz w:val="18"/>
          <w:szCs w:val="18"/>
        </w:rPr>
        <w:t>12</w:t>
      </w:r>
      <w:r w:rsidRPr="00810AA8">
        <w:rPr>
          <w:rFonts w:ascii="Arial" w:hAnsi="Arial" w:cs="Arial"/>
          <w:sz w:val="18"/>
          <w:szCs w:val="18"/>
        </w:rPr>
        <w:t xml:space="preserve"> meses de la fecha de suscripción del acuerdo, en alícuotas mensuales, durante los </w:t>
      </w:r>
      <w:r w:rsidR="00FA2504" w:rsidRPr="00810AA8">
        <w:rPr>
          <w:rFonts w:ascii="Arial" w:hAnsi="Arial" w:cs="Arial"/>
          <w:sz w:val="18"/>
          <w:szCs w:val="18"/>
        </w:rPr>
        <w:t>36</w:t>
      </w:r>
      <w:r w:rsidRPr="00810AA8">
        <w:rPr>
          <w:rFonts w:ascii="Arial" w:hAnsi="Arial" w:cs="Arial"/>
          <w:sz w:val="18"/>
          <w:szCs w:val="18"/>
        </w:rPr>
        <w:t xml:space="preserve"> meses siguientes y hasta por el </w:t>
      </w:r>
      <w:r w:rsidR="00FA2504" w:rsidRPr="00810AA8">
        <w:rPr>
          <w:rFonts w:ascii="Arial" w:hAnsi="Arial" w:cs="Arial"/>
          <w:sz w:val="18"/>
          <w:szCs w:val="18"/>
        </w:rPr>
        <w:t>70%</w:t>
      </w:r>
      <w:r w:rsidRPr="00810AA8">
        <w:rPr>
          <w:rFonts w:ascii="Arial" w:hAnsi="Arial" w:cs="Arial"/>
          <w:sz w:val="18"/>
          <w:szCs w:val="18"/>
        </w:rPr>
        <w:t xml:space="preserve"> de su valor si se trata de inmuebles destinados a vivienda</w:t>
      </w:r>
      <w:r w:rsidR="00FA2504" w:rsidRPr="00810AA8">
        <w:rPr>
          <w:rFonts w:ascii="Arial" w:hAnsi="Arial" w:cs="Arial"/>
          <w:sz w:val="18"/>
          <w:szCs w:val="18"/>
        </w:rPr>
        <w:t xml:space="preserve"> y durante los 24</w:t>
      </w:r>
      <w:r w:rsidRPr="00810AA8">
        <w:rPr>
          <w:rFonts w:ascii="Arial" w:hAnsi="Arial" w:cs="Arial"/>
          <w:sz w:val="18"/>
          <w:szCs w:val="18"/>
        </w:rPr>
        <w:t xml:space="preserve"> meses siguientes y h</w:t>
      </w:r>
      <w:r w:rsidR="00FA2504" w:rsidRPr="00810AA8">
        <w:rPr>
          <w:rFonts w:ascii="Arial" w:hAnsi="Arial" w:cs="Arial"/>
          <w:sz w:val="18"/>
          <w:szCs w:val="18"/>
        </w:rPr>
        <w:t>asta por el 80%</w:t>
      </w:r>
      <w:r w:rsidRPr="00810AA8">
        <w:rPr>
          <w:rFonts w:ascii="Arial" w:hAnsi="Arial" w:cs="Arial"/>
          <w:sz w:val="18"/>
          <w:szCs w:val="18"/>
        </w:rPr>
        <w:t xml:space="preserve"> de su valor si se trata de otro tipo de inmueble.</w:t>
      </w:r>
    </w:p>
    <w:p w14:paraId="04557FCE" w14:textId="77777777" w:rsidR="00D02DFF" w:rsidRPr="00810AA8" w:rsidRDefault="00D02DFF" w:rsidP="00BD2B65">
      <w:pPr>
        <w:tabs>
          <w:tab w:val="left" w:pos="0"/>
        </w:tabs>
        <w:jc w:val="both"/>
        <w:rPr>
          <w:rFonts w:ascii="Arial" w:hAnsi="Arial" w:cs="Arial"/>
          <w:sz w:val="18"/>
          <w:szCs w:val="18"/>
        </w:rPr>
      </w:pPr>
    </w:p>
    <w:p w14:paraId="04557FCF" w14:textId="4A9D1888" w:rsidR="00D02DFF" w:rsidRPr="00810AA8" w:rsidRDefault="00D02DFF" w:rsidP="00BD2B65">
      <w:pPr>
        <w:pStyle w:val="Prrafodelista"/>
        <w:numPr>
          <w:ilvl w:val="1"/>
          <w:numId w:val="4"/>
        </w:numPr>
        <w:ind w:left="0" w:firstLine="0"/>
        <w:jc w:val="both"/>
        <w:rPr>
          <w:rFonts w:ascii="Arial" w:hAnsi="Arial" w:cs="Arial"/>
          <w:bCs/>
          <w:sz w:val="18"/>
          <w:szCs w:val="18"/>
        </w:rPr>
      </w:pPr>
      <w:r w:rsidRPr="00810AA8">
        <w:rPr>
          <w:rFonts w:ascii="Arial" w:hAnsi="Arial" w:cs="Arial"/>
          <w:bCs/>
          <w:sz w:val="18"/>
          <w:szCs w:val="18"/>
        </w:rPr>
        <w:t>Cuentas de orden</w:t>
      </w:r>
    </w:p>
    <w:p w14:paraId="04557FD0" w14:textId="77777777" w:rsidR="00D02DFF" w:rsidRPr="00810AA8" w:rsidRDefault="00D02DFF" w:rsidP="00BD2B65">
      <w:pPr>
        <w:tabs>
          <w:tab w:val="left" w:pos="0"/>
        </w:tabs>
        <w:jc w:val="both"/>
        <w:rPr>
          <w:rFonts w:ascii="Arial" w:hAnsi="Arial" w:cs="Arial"/>
          <w:sz w:val="18"/>
          <w:szCs w:val="18"/>
        </w:rPr>
      </w:pPr>
    </w:p>
    <w:p w14:paraId="142A7103" w14:textId="41618400" w:rsidR="00C305F4" w:rsidRPr="00D02DFF" w:rsidRDefault="00D02DFF" w:rsidP="00BD2B65">
      <w:pPr>
        <w:tabs>
          <w:tab w:val="left" w:pos="0"/>
        </w:tabs>
        <w:jc w:val="both"/>
        <w:rPr>
          <w:rFonts w:ascii="Arial" w:hAnsi="Arial" w:cs="Arial"/>
          <w:sz w:val="18"/>
          <w:szCs w:val="18"/>
        </w:rPr>
      </w:pPr>
      <w:r w:rsidRPr="00810AA8">
        <w:rPr>
          <w:rFonts w:ascii="Arial" w:hAnsi="Arial" w:cs="Arial"/>
          <w:sz w:val="18"/>
          <w:szCs w:val="18"/>
        </w:rPr>
        <w:t xml:space="preserve">En aquellos casos en que como producto de acuerdos de reestructuración o cualquier otra modalidad de acuerdo se contemple la capitalización de intereses que se encontraren registrados en cuentas de orden o de los saldos de cartera castigada incluidos capital, intereses y otros conceptos, al igual que los intereses que se generen en el futuro por estos conceptos, se contabilizarán como abono diferido en </w:t>
      </w:r>
      <w:r w:rsidR="006E4FCC" w:rsidRPr="00810AA8">
        <w:rPr>
          <w:rFonts w:ascii="Arial" w:hAnsi="Arial" w:cs="Arial"/>
          <w:sz w:val="18"/>
          <w:szCs w:val="18"/>
        </w:rPr>
        <w:t>la cuenta CUIF</w:t>
      </w:r>
      <w:r w:rsidRPr="00810AA8">
        <w:rPr>
          <w:rFonts w:ascii="Arial" w:hAnsi="Arial" w:cs="Arial"/>
          <w:sz w:val="18"/>
          <w:szCs w:val="18"/>
        </w:rPr>
        <w:t xml:space="preserve"> </w:t>
      </w:r>
      <w:r w:rsidR="006E4FCC" w:rsidRPr="00810AA8">
        <w:rPr>
          <w:rFonts w:ascii="Arial" w:hAnsi="Arial" w:cs="Arial"/>
          <w:sz w:val="18"/>
          <w:szCs w:val="18"/>
        </w:rPr>
        <w:t>290800</w:t>
      </w:r>
      <w:r w:rsidRPr="00810AA8">
        <w:rPr>
          <w:rFonts w:ascii="Arial" w:hAnsi="Arial" w:cs="Arial"/>
          <w:sz w:val="18"/>
          <w:szCs w:val="18"/>
        </w:rPr>
        <w:t xml:space="preserve"> y su amortización a capital se </w:t>
      </w:r>
      <w:r w:rsidR="0076660C" w:rsidRPr="00810AA8">
        <w:rPr>
          <w:rFonts w:ascii="Arial" w:hAnsi="Arial" w:cs="Arial"/>
          <w:sz w:val="18"/>
          <w:szCs w:val="18"/>
        </w:rPr>
        <w:t>debe hacer</w:t>
      </w:r>
      <w:r w:rsidRPr="00810AA8">
        <w:rPr>
          <w:rFonts w:ascii="Arial" w:hAnsi="Arial" w:cs="Arial"/>
          <w:sz w:val="18"/>
          <w:szCs w:val="18"/>
        </w:rPr>
        <w:t xml:space="preserve"> en forma proporcional a los valores efectivamente recaudados.</w:t>
      </w:r>
    </w:p>
    <w:sectPr w:rsidR="00C305F4" w:rsidRPr="00D02DFF" w:rsidSect="00BD2B65">
      <w:headerReference w:type="even" r:id="rId11"/>
      <w:headerReference w:type="default" r:id="rId12"/>
      <w:footerReference w:type="even" r:id="rId13"/>
      <w:footerReference w:type="default" r:id="rId14"/>
      <w:headerReference w:type="first" r:id="rId15"/>
      <w:footerReference w:type="first" r:id="rId16"/>
      <w:type w:val="continuous"/>
      <w:pgSz w:w="12242" w:h="18722" w:code="5"/>
      <w:pgMar w:top="1418" w:right="1701" w:bottom="1418" w:left="1701" w:header="1134" w:footer="1134" w:gutter="0"/>
      <w:pgBorders>
        <w:left w:val="single" w:sz="4" w:space="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6BCE6" w14:textId="77777777" w:rsidR="00391A48" w:rsidRDefault="00391A48">
      <w:r>
        <w:separator/>
      </w:r>
    </w:p>
  </w:endnote>
  <w:endnote w:type="continuationSeparator" w:id="0">
    <w:p w14:paraId="2B77EEB6" w14:textId="77777777" w:rsidR="00391A48" w:rsidRDefault="00391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1)">
    <w:altName w:val="Arial"/>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A82A" w14:textId="77777777" w:rsidR="006119D2" w:rsidRDefault="006119D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DC" w14:textId="77777777" w:rsidR="00214ACC" w:rsidRDefault="00214ACC" w:rsidP="00214ACC">
    <w:pPr>
      <w:ind w:right="-91"/>
      <w:jc w:val="both"/>
      <w:outlineLvl w:val="0"/>
      <w:rPr>
        <w:rStyle w:val="Nmerodepgina"/>
        <w:rFonts w:ascii="Arial" w:hAnsi="Arial" w:cs="Arial"/>
        <w:b/>
        <w:sz w:val="18"/>
        <w:szCs w:val="18"/>
      </w:rPr>
    </w:pPr>
  </w:p>
  <w:p w14:paraId="04557FDD" w14:textId="6AFFC2D7" w:rsidR="00017CC0" w:rsidRPr="00214ACC" w:rsidRDefault="00271F1F" w:rsidP="00214ACC">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Externa  </w:t>
    </w:r>
    <w:r w:rsidR="006119D2">
      <w:rPr>
        <w:rStyle w:val="Nmerodepgina"/>
        <w:rFonts w:ascii="Arial" w:hAnsi="Arial" w:cs="Arial"/>
        <w:b/>
        <w:sz w:val="18"/>
        <w:szCs w:val="18"/>
        <w:lang w:val="pt-BR"/>
      </w:rPr>
      <w:t>018</w:t>
    </w:r>
    <w:r w:rsidR="003A7FEF">
      <w:rPr>
        <w:rStyle w:val="Nmerodepgina"/>
        <w:rFonts w:ascii="Arial" w:hAnsi="Arial" w:cs="Arial"/>
        <w:b/>
        <w:sz w:val="18"/>
        <w:szCs w:val="18"/>
        <w:lang w:val="pt-BR"/>
      </w:rPr>
      <w:t xml:space="preserve">  de 20</w:t>
    </w:r>
    <w:r w:rsidR="00CA373D">
      <w:rPr>
        <w:rStyle w:val="Nmerodepgina"/>
        <w:rFonts w:ascii="Arial" w:hAnsi="Arial" w:cs="Arial"/>
        <w:b/>
        <w:sz w:val="18"/>
        <w:szCs w:val="18"/>
        <w:lang w:val="pt-BR"/>
      </w:rPr>
      <w:t>21</w:t>
    </w:r>
    <w:r w:rsidR="00214ACC" w:rsidRPr="00FC4A84">
      <w:rPr>
        <w:rStyle w:val="Nmerodepgina"/>
        <w:rFonts w:ascii="Arial" w:hAnsi="Arial" w:cs="Arial"/>
        <w:b/>
        <w:sz w:val="18"/>
        <w:szCs w:val="18"/>
        <w:lang w:val="pt-BR"/>
      </w:rPr>
      <w:tab/>
      <w:t xml:space="preserve"> </w:t>
    </w:r>
    <w:r w:rsidR="00214ACC" w:rsidRPr="00FC4A84">
      <w:rPr>
        <w:rStyle w:val="Nmerodepgina"/>
        <w:rFonts w:ascii="Arial" w:hAnsi="Arial" w:cs="Arial"/>
        <w:b/>
        <w:sz w:val="18"/>
        <w:szCs w:val="18"/>
        <w:lang w:val="pt-BR"/>
      </w:rPr>
      <w:tab/>
    </w:r>
    <w:r w:rsidR="00214ACC"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r w:rsidR="00974B27">
      <w:rPr>
        <w:rStyle w:val="Nmerodepgina"/>
        <w:rFonts w:ascii="Arial" w:hAnsi="Arial" w:cs="Arial"/>
        <w:b/>
        <w:sz w:val="18"/>
        <w:szCs w:val="18"/>
        <w:lang w:val="pt-BR"/>
      </w:rPr>
      <w:t>Septiembre</w:t>
    </w:r>
    <w:r>
      <w:rPr>
        <w:rStyle w:val="Nmerodepgina"/>
        <w:rFonts w:ascii="Arial" w:hAnsi="Arial" w:cs="Arial"/>
        <w:b/>
        <w:sz w:val="18"/>
        <w:szCs w:val="18"/>
        <w:lang w:val="pt-BR"/>
      </w:rPr>
      <w:t xml:space="preserve"> </w:t>
    </w:r>
    <w:r w:rsidR="00214ACC" w:rsidRPr="00FC4A84">
      <w:rPr>
        <w:rStyle w:val="Nmerodepgina"/>
        <w:rFonts w:ascii="Arial" w:hAnsi="Arial" w:cs="Arial"/>
        <w:b/>
        <w:sz w:val="18"/>
        <w:szCs w:val="18"/>
        <w:lang w:val="pt-BR"/>
      </w:rPr>
      <w:t xml:space="preserve">de </w:t>
    </w:r>
    <w:r w:rsidR="003A7FEF">
      <w:rPr>
        <w:rStyle w:val="Nmerodepgina"/>
        <w:rFonts w:ascii="Arial" w:hAnsi="Arial" w:cs="Arial"/>
        <w:b/>
        <w:sz w:val="18"/>
        <w:szCs w:val="18"/>
        <w:lang w:val="pt-BR"/>
      </w:rPr>
      <w:t>20</w:t>
    </w:r>
    <w:r w:rsidR="00CA373D">
      <w:rPr>
        <w:rStyle w:val="Nmerodepgina"/>
        <w:rFonts w:ascii="Arial" w:hAnsi="Arial" w:cs="Arial"/>
        <w:b/>
        <w:sz w:val="18"/>
        <w:szCs w:val="18"/>
        <w:lang w:val="pt-BR"/>
      </w:rPr>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E3" w14:textId="77777777" w:rsidR="00214ACC" w:rsidRDefault="00214ACC" w:rsidP="00214ACC">
    <w:pPr>
      <w:ind w:right="-91"/>
      <w:jc w:val="both"/>
      <w:outlineLvl w:val="0"/>
      <w:rPr>
        <w:rStyle w:val="Nmerodepgina"/>
        <w:rFonts w:ascii="Arial" w:hAnsi="Arial" w:cs="Arial"/>
        <w:b/>
        <w:sz w:val="18"/>
        <w:szCs w:val="18"/>
      </w:rPr>
    </w:pPr>
  </w:p>
  <w:p w14:paraId="04557FE4" w14:textId="17AAACE5" w:rsidR="00214ACC" w:rsidRPr="00FC4A84" w:rsidRDefault="00271F1F" w:rsidP="00214ACC">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Externa </w:t>
    </w:r>
    <w:r w:rsidR="006119D2">
      <w:rPr>
        <w:rStyle w:val="Nmerodepgina"/>
        <w:rFonts w:ascii="Arial" w:hAnsi="Arial" w:cs="Arial"/>
        <w:b/>
        <w:sz w:val="18"/>
        <w:szCs w:val="18"/>
        <w:lang w:val="pt-BR"/>
      </w:rPr>
      <w:t>018</w:t>
    </w:r>
    <w:r w:rsidR="00214ACC" w:rsidRPr="00FC4A84">
      <w:rPr>
        <w:rStyle w:val="Nmerodepgina"/>
        <w:rFonts w:ascii="Arial" w:hAnsi="Arial" w:cs="Arial"/>
        <w:b/>
        <w:sz w:val="18"/>
        <w:szCs w:val="18"/>
        <w:lang w:val="pt-BR"/>
      </w:rPr>
      <w:t xml:space="preserve"> de 20</w:t>
    </w:r>
    <w:r w:rsidR="00CA373D">
      <w:rPr>
        <w:rStyle w:val="Nmerodepgina"/>
        <w:rFonts w:ascii="Arial" w:hAnsi="Arial" w:cs="Arial"/>
        <w:b/>
        <w:sz w:val="18"/>
        <w:szCs w:val="18"/>
        <w:lang w:val="pt-BR"/>
      </w:rPr>
      <w:t>21</w:t>
    </w:r>
    <w:r w:rsidR="00214ACC" w:rsidRPr="00FC4A84">
      <w:rPr>
        <w:rStyle w:val="Nmerodepgina"/>
        <w:rFonts w:ascii="Arial" w:hAnsi="Arial" w:cs="Arial"/>
        <w:b/>
        <w:sz w:val="18"/>
        <w:szCs w:val="18"/>
        <w:lang w:val="pt-BR"/>
      </w:rPr>
      <w:tab/>
      <w:t xml:space="preserve"> </w:t>
    </w:r>
    <w:r w:rsidR="00214ACC" w:rsidRPr="00FC4A84">
      <w:rPr>
        <w:rStyle w:val="Nmerodepgina"/>
        <w:rFonts w:ascii="Arial" w:hAnsi="Arial" w:cs="Arial"/>
        <w:b/>
        <w:sz w:val="18"/>
        <w:szCs w:val="18"/>
        <w:lang w:val="pt-BR"/>
      </w:rPr>
      <w:tab/>
    </w:r>
    <w:r w:rsidR="00214ACC"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r w:rsidR="00974B27">
      <w:rPr>
        <w:rStyle w:val="Nmerodepgina"/>
        <w:rFonts w:ascii="Arial" w:hAnsi="Arial" w:cs="Arial"/>
        <w:b/>
        <w:sz w:val="18"/>
        <w:szCs w:val="18"/>
        <w:lang w:val="pt-BR"/>
      </w:rPr>
      <w:t xml:space="preserve">Septiembre </w:t>
    </w:r>
    <w:r w:rsidR="00214ACC" w:rsidRPr="00FC4A84">
      <w:rPr>
        <w:rStyle w:val="Nmerodepgina"/>
        <w:rFonts w:ascii="Arial" w:hAnsi="Arial" w:cs="Arial"/>
        <w:b/>
        <w:sz w:val="18"/>
        <w:szCs w:val="18"/>
        <w:lang w:val="pt-BR"/>
      </w:rPr>
      <w:t xml:space="preserve">de </w:t>
    </w:r>
    <w:r>
      <w:rPr>
        <w:rStyle w:val="Nmerodepgina"/>
        <w:rFonts w:ascii="Arial" w:hAnsi="Arial" w:cs="Arial"/>
        <w:b/>
        <w:sz w:val="18"/>
        <w:szCs w:val="18"/>
        <w:lang w:val="pt-BR"/>
      </w:rPr>
      <w:t>20</w:t>
    </w:r>
    <w:r w:rsidR="00CA373D">
      <w:rPr>
        <w:rStyle w:val="Nmerodepgina"/>
        <w:rFonts w:ascii="Arial" w:hAnsi="Arial" w:cs="Arial"/>
        <w:b/>
        <w:sz w:val="18"/>
        <w:szCs w:val="18"/>
        <w:lang w:val="pt-BR"/>
      </w:rPr>
      <w:t>21</w:t>
    </w:r>
  </w:p>
  <w:p w14:paraId="04557FE5" w14:textId="77777777" w:rsidR="00017CC0" w:rsidRPr="00214ACC" w:rsidRDefault="00017CC0">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C07F6" w14:textId="77777777" w:rsidR="00391A48" w:rsidRDefault="00391A48">
      <w:r>
        <w:separator/>
      </w:r>
    </w:p>
  </w:footnote>
  <w:footnote w:type="continuationSeparator" w:id="0">
    <w:p w14:paraId="7D664DE9" w14:textId="77777777" w:rsidR="00391A48" w:rsidRDefault="00391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5CEA" w14:textId="77777777" w:rsidR="006119D2" w:rsidRDefault="006119D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D6" w14:textId="77777777" w:rsidR="00017CC0" w:rsidRPr="000A50F3" w:rsidRDefault="00017CC0" w:rsidP="005A15D1">
    <w:pPr>
      <w:pStyle w:val="Ttulo"/>
      <w:rPr>
        <w:rFonts w:ascii="Arial" w:hAnsi="Arial" w:cs="Arial"/>
        <w:b/>
        <w:sz w:val="24"/>
        <w:szCs w:val="24"/>
      </w:rPr>
    </w:pPr>
    <w:r w:rsidRPr="000A50F3">
      <w:rPr>
        <w:rFonts w:ascii="Arial" w:hAnsi="Arial" w:cs="Arial"/>
        <w:b/>
        <w:sz w:val="24"/>
        <w:szCs w:val="24"/>
      </w:rPr>
      <w:t>SUPERINTENDENCIA FINANCIERA DE COLOMBIA</w:t>
    </w:r>
  </w:p>
  <w:p w14:paraId="04557FD7" w14:textId="77777777" w:rsidR="00017CC0" w:rsidRDefault="00017CC0" w:rsidP="005A15D1">
    <w:pPr>
      <w:jc w:val="center"/>
      <w:rPr>
        <w:rFonts w:ascii="AvantGarde Bk BT" w:hAnsi="AvantGarde Bk BT"/>
        <w:snapToGrid w:val="0"/>
        <w:sz w:val="28"/>
        <w:lang w:val="es-MX"/>
      </w:rPr>
    </w:pPr>
  </w:p>
  <w:p w14:paraId="04557FD8" w14:textId="68800D2A" w:rsidR="00017CC0" w:rsidRDefault="007140EA" w:rsidP="00C63683">
    <w:pPr>
      <w:pStyle w:val="Encabezado"/>
      <w:ind w:right="-21"/>
      <w:rPr>
        <w:rFonts w:ascii="Arial" w:hAnsi="Arial"/>
        <w:b/>
        <w:sz w:val="18"/>
      </w:rPr>
    </w:pPr>
    <w:r>
      <w:rPr>
        <w:rFonts w:ascii="Arial" w:hAnsi="Arial"/>
        <w:b/>
        <w:sz w:val="18"/>
      </w:rPr>
      <w:t>CAPÍ</w:t>
    </w:r>
    <w:r w:rsidR="00017CC0">
      <w:rPr>
        <w:rFonts w:ascii="Arial" w:hAnsi="Arial"/>
        <w:b/>
        <w:sz w:val="18"/>
      </w:rPr>
      <w:t>TULO XXX</w:t>
    </w:r>
    <w:r w:rsidR="00FC38FE">
      <w:rPr>
        <w:rFonts w:ascii="Arial" w:hAnsi="Arial"/>
        <w:b/>
        <w:sz w:val="18"/>
      </w:rPr>
      <w:t>I</w:t>
    </w:r>
    <w:r w:rsidR="00017CC0">
      <w:rPr>
        <w:rFonts w:ascii="Arial" w:hAnsi="Arial"/>
        <w:b/>
        <w:sz w:val="18"/>
      </w:rPr>
      <w:t xml:space="preserve"> SISTEMA </w:t>
    </w:r>
    <w:r w:rsidR="00E03368">
      <w:rPr>
        <w:rFonts w:ascii="Arial" w:hAnsi="Arial"/>
        <w:b/>
        <w:sz w:val="18"/>
      </w:rPr>
      <w:t>INTEGRAL DE ADMINISTRACIÓN</w:t>
    </w:r>
    <w:r w:rsidR="00271F1F">
      <w:rPr>
        <w:rFonts w:ascii="Arial" w:hAnsi="Arial"/>
        <w:b/>
        <w:sz w:val="18"/>
      </w:rPr>
      <w:t xml:space="preserve"> </w:t>
    </w:r>
    <w:r w:rsidR="00017CC0">
      <w:rPr>
        <w:rFonts w:ascii="Arial" w:hAnsi="Arial"/>
        <w:b/>
        <w:sz w:val="18"/>
      </w:rPr>
      <w:t>DE RIESGOS</w:t>
    </w:r>
    <w:r w:rsidR="008C5C34">
      <w:rPr>
        <w:rFonts w:ascii="Arial" w:hAnsi="Arial"/>
        <w:b/>
        <w:sz w:val="18"/>
      </w:rPr>
      <w:t xml:space="preserve"> (SIAR)</w:t>
    </w:r>
  </w:p>
  <w:p w14:paraId="04557FD9" w14:textId="77777777" w:rsidR="00017CC0" w:rsidRDefault="00017CC0" w:rsidP="00345785">
    <w:pPr>
      <w:pStyle w:val="Encabezado"/>
      <w:ind w:right="-21"/>
      <w:rPr>
        <w:rFonts w:ascii="Arial" w:hAnsi="Arial"/>
        <w:b/>
        <w:sz w:val="18"/>
      </w:rPr>
    </w:pPr>
    <w:r>
      <w:rPr>
        <w:rFonts w:ascii="Arial" w:hAnsi="Arial"/>
        <w:b/>
        <w:sz w:val="18"/>
      </w:rPr>
      <w:t xml:space="preserve">Página </w:t>
    </w:r>
    <w:r w:rsidRPr="004F2AB2">
      <w:rPr>
        <w:rStyle w:val="Nmerodepgina"/>
        <w:rFonts w:ascii="Arial" w:hAnsi="Arial" w:cs="Arial"/>
        <w:b/>
        <w:sz w:val="18"/>
        <w:szCs w:val="18"/>
      </w:rPr>
      <w:fldChar w:fldCharType="begin"/>
    </w:r>
    <w:r w:rsidRPr="004F2AB2">
      <w:rPr>
        <w:rStyle w:val="Nmerodepgina"/>
        <w:rFonts w:ascii="Arial" w:hAnsi="Arial" w:cs="Arial"/>
        <w:b/>
        <w:sz w:val="18"/>
        <w:szCs w:val="18"/>
      </w:rPr>
      <w:instrText xml:space="preserve">PAGE  </w:instrText>
    </w:r>
    <w:r w:rsidRPr="004F2AB2">
      <w:rPr>
        <w:rStyle w:val="Nmerodepgina"/>
        <w:rFonts w:ascii="Arial" w:hAnsi="Arial" w:cs="Arial"/>
        <w:b/>
        <w:sz w:val="18"/>
        <w:szCs w:val="18"/>
      </w:rPr>
      <w:fldChar w:fldCharType="separate"/>
    </w:r>
    <w:r w:rsidR="002D1B9E">
      <w:rPr>
        <w:rStyle w:val="Nmerodepgina"/>
        <w:rFonts w:ascii="Arial" w:hAnsi="Arial" w:cs="Arial"/>
        <w:b/>
        <w:noProof/>
        <w:sz w:val="18"/>
        <w:szCs w:val="18"/>
      </w:rPr>
      <w:t>2</w:t>
    </w:r>
    <w:r w:rsidRPr="004F2AB2">
      <w:rPr>
        <w:rStyle w:val="Nmerodepgina"/>
        <w:rFonts w:ascii="Arial" w:hAnsi="Arial" w:cs="Arial"/>
        <w:b/>
        <w:sz w:val="18"/>
        <w:szCs w:val="18"/>
      </w:rPr>
      <w:fldChar w:fldCharType="end"/>
    </w:r>
  </w:p>
  <w:p w14:paraId="04557FDA" w14:textId="77777777" w:rsidR="00017CC0" w:rsidRDefault="00017CC0"/>
  <w:p w14:paraId="04557FDB" w14:textId="77777777" w:rsidR="00017CC0" w:rsidRDefault="00017CC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FDE" w14:textId="77777777" w:rsidR="00017CC0" w:rsidRPr="000A50F3" w:rsidRDefault="00017CC0" w:rsidP="00394454">
    <w:pPr>
      <w:pStyle w:val="Ttulo"/>
      <w:rPr>
        <w:rFonts w:ascii="Arial" w:hAnsi="Arial" w:cs="Arial"/>
        <w:b/>
        <w:sz w:val="24"/>
        <w:szCs w:val="24"/>
      </w:rPr>
    </w:pPr>
    <w:r w:rsidRPr="000A50F3">
      <w:rPr>
        <w:rFonts w:ascii="Arial" w:hAnsi="Arial" w:cs="Arial"/>
        <w:b/>
        <w:sz w:val="24"/>
        <w:szCs w:val="24"/>
      </w:rPr>
      <w:t>SUPERINTENDENCIA FINANCIERA DE COLOMBIA</w:t>
    </w:r>
  </w:p>
  <w:p w14:paraId="04557FDF" w14:textId="77777777" w:rsidR="003F0C0D" w:rsidRDefault="003F0C0D" w:rsidP="003F0C0D">
    <w:pPr>
      <w:pStyle w:val="Encabezado"/>
      <w:ind w:right="-21"/>
      <w:rPr>
        <w:rFonts w:ascii="Arial" w:hAnsi="Arial"/>
        <w:b/>
        <w:sz w:val="18"/>
      </w:rPr>
    </w:pPr>
  </w:p>
  <w:p w14:paraId="04557FE0" w14:textId="3D3D6247" w:rsidR="003F0C0D" w:rsidRDefault="009A5170" w:rsidP="003F0C0D">
    <w:pPr>
      <w:pStyle w:val="Encabezado"/>
      <w:ind w:right="-21"/>
      <w:rPr>
        <w:rFonts w:ascii="Arial" w:hAnsi="Arial"/>
        <w:b/>
        <w:sz w:val="18"/>
      </w:rPr>
    </w:pPr>
    <w:r>
      <w:rPr>
        <w:rFonts w:ascii="Arial" w:hAnsi="Arial"/>
        <w:b/>
        <w:sz w:val="18"/>
      </w:rPr>
      <w:t>CAPÍ</w:t>
    </w:r>
    <w:r w:rsidR="003F0C0D">
      <w:rPr>
        <w:rFonts w:ascii="Arial" w:hAnsi="Arial"/>
        <w:b/>
        <w:sz w:val="18"/>
      </w:rPr>
      <w:t>TULO XXX</w:t>
    </w:r>
    <w:r w:rsidR="00FC38FE">
      <w:rPr>
        <w:rFonts w:ascii="Arial" w:hAnsi="Arial"/>
        <w:b/>
        <w:sz w:val="18"/>
      </w:rPr>
      <w:t>I</w:t>
    </w:r>
    <w:r w:rsidR="003F0C0D">
      <w:rPr>
        <w:rFonts w:ascii="Arial" w:hAnsi="Arial"/>
        <w:b/>
        <w:sz w:val="18"/>
      </w:rPr>
      <w:t xml:space="preserve"> SISTEMA</w:t>
    </w:r>
    <w:r w:rsidR="00271F1F">
      <w:rPr>
        <w:rFonts w:ascii="Arial" w:hAnsi="Arial"/>
        <w:b/>
        <w:sz w:val="18"/>
      </w:rPr>
      <w:t xml:space="preserve"> INTEGRAL</w:t>
    </w:r>
    <w:r w:rsidR="003F0C0D">
      <w:rPr>
        <w:rFonts w:ascii="Arial" w:hAnsi="Arial"/>
        <w:b/>
        <w:sz w:val="18"/>
      </w:rPr>
      <w:t xml:space="preserve"> DE ADMINISTRACIÓN</w:t>
    </w:r>
    <w:r w:rsidR="00271F1F">
      <w:rPr>
        <w:rFonts w:ascii="Arial" w:hAnsi="Arial"/>
        <w:b/>
        <w:sz w:val="18"/>
      </w:rPr>
      <w:t xml:space="preserve"> </w:t>
    </w:r>
    <w:r w:rsidR="003F0C0D">
      <w:rPr>
        <w:rFonts w:ascii="Arial" w:hAnsi="Arial"/>
        <w:b/>
        <w:sz w:val="18"/>
      </w:rPr>
      <w:t>DE RIESGOS</w:t>
    </w:r>
    <w:r w:rsidR="008C5C34">
      <w:rPr>
        <w:rFonts w:ascii="Arial" w:hAnsi="Arial"/>
        <w:b/>
        <w:sz w:val="18"/>
      </w:rPr>
      <w:t xml:space="preserve"> (SIAR)</w:t>
    </w:r>
  </w:p>
  <w:p w14:paraId="04557FE1" w14:textId="77777777" w:rsidR="003F0C0D" w:rsidRDefault="003F0C0D" w:rsidP="003F0C0D">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w:t>
    </w:r>
    <w:r w:rsidRPr="001A3E3E">
      <w:rPr>
        <w:rFonts w:ascii="Arial (W1)" w:hAnsi="Arial (W1)"/>
        <w:b/>
        <w:sz w:val="18"/>
        <w:szCs w:val="18"/>
      </w:rPr>
      <w:fldChar w:fldCharType="begin"/>
    </w:r>
    <w:r w:rsidRPr="001A3E3E">
      <w:rPr>
        <w:rFonts w:ascii="Arial (W1)" w:hAnsi="Arial (W1)"/>
        <w:b/>
        <w:sz w:val="18"/>
        <w:szCs w:val="18"/>
      </w:rPr>
      <w:instrText>PAGE   \* MERGEFORMAT</w:instrText>
    </w:r>
    <w:r w:rsidRPr="001A3E3E">
      <w:rPr>
        <w:rFonts w:ascii="Arial (W1)" w:hAnsi="Arial (W1)"/>
        <w:b/>
        <w:sz w:val="18"/>
        <w:szCs w:val="18"/>
      </w:rPr>
      <w:fldChar w:fldCharType="separate"/>
    </w:r>
    <w:r w:rsidR="002D1B9E">
      <w:rPr>
        <w:rFonts w:ascii="Arial (W1)" w:hAnsi="Arial (W1)"/>
        <w:b/>
        <w:noProof/>
        <w:sz w:val="18"/>
        <w:szCs w:val="18"/>
      </w:rPr>
      <w:t>1</w:t>
    </w:r>
    <w:r w:rsidRPr="001A3E3E">
      <w:rPr>
        <w:rFonts w:ascii="Arial (W1)" w:hAnsi="Arial (W1)"/>
        <w:b/>
        <w:sz w:val="18"/>
        <w:szCs w:val="18"/>
      </w:rPr>
      <w:fldChar w:fldCharType="end"/>
    </w:r>
  </w:p>
  <w:p w14:paraId="04557FE2" w14:textId="77777777" w:rsidR="00017CC0" w:rsidRDefault="00017CC0" w:rsidP="00394454">
    <w:pPr>
      <w:jc w:val="center"/>
      <w:rPr>
        <w:rFonts w:ascii="AvantGarde Bk BT" w:hAnsi="AvantGarde Bk BT"/>
        <w:snapToGrid w:val="0"/>
        <w:sz w:val="2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65113"/>
    <w:multiLevelType w:val="hybridMultilevel"/>
    <w:tmpl w:val="4F76B17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2552DE4"/>
    <w:multiLevelType w:val="hybridMultilevel"/>
    <w:tmpl w:val="1CEAC4C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33D23776"/>
    <w:multiLevelType w:val="multilevel"/>
    <w:tmpl w:val="0C0A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3" w15:restartNumberingAfterBreak="0">
    <w:nsid w:val="479F5951"/>
    <w:multiLevelType w:val="hybridMultilevel"/>
    <w:tmpl w:val="A2367F3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408017D"/>
    <w:multiLevelType w:val="multilevel"/>
    <w:tmpl w:val="5C941A14"/>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72865CDF"/>
    <w:multiLevelType w:val="hybridMultilevel"/>
    <w:tmpl w:val="45BEE88E"/>
    <w:lvl w:ilvl="0" w:tplc="81FC1BD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31D00E5"/>
    <w:multiLevelType w:val="hybridMultilevel"/>
    <w:tmpl w:val="E5C2CC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0"/>
  </w:num>
  <w:num w:numId="6">
    <w:abstractNumId w:val="1"/>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B96"/>
    <w:rsid w:val="000009CF"/>
    <w:rsid w:val="00000C3A"/>
    <w:rsid w:val="00005D49"/>
    <w:rsid w:val="000103FC"/>
    <w:rsid w:val="00011A2F"/>
    <w:rsid w:val="00013164"/>
    <w:rsid w:val="00014AF7"/>
    <w:rsid w:val="00017073"/>
    <w:rsid w:val="00017BA8"/>
    <w:rsid w:val="00017CC0"/>
    <w:rsid w:val="00020C8A"/>
    <w:rsid w:val="00024E24"/>
    <w:rsid w:val="00025A5C"/>
    <w:rsid w:val="00035B44"/>
    <w:rsid w:val="0003650B"/>
    <w:rsid w:val="00036BCE"/>
    <w:rsid w:val="00037D7A"/>
    <w:rsid w:val="000439E0"/>
    <w:rsid w:val="000439E1"/>
    <w:rsid w:val="00044C73"/>
    <w:rsid w:val="00045301"/>
    <w:rsid w:val="00046FB9"/>
    <w:rsid w:val="00051308"/>
    <w:rsid w:val="00057186"/>
    <w:rsid w:val="00057424"/>
    <w:rsid w:val="000576AF"/>
    <w:rsid w:val="00061D01"/>
    <w:rsid w:val="00061F77"/>
    <w:rsid w:val="00062513"/>
    <w:rsid w:val="00071358"/>
    <w:rsid w:val="00073628"/>
    <w:rsid w:val="00084447"/>
    <w:rsid w:val="00093555"/>
    <w:rsid w:val="000946F4"/>
    <w:rsid w:val="00094C34"/>
    <w:rsid w:val="00095A9D"/>
    <w:rsid w:val="000A6898"/>
    <w:rsid w:val="000A6C74"/>
    <w:rsid w:val="000A77D3"/>
    <w:rsid w:val="000A78A6"/>
    <w:rsid w:val="000B3BE5"/>
    <w:rsid w:val="000B5C35"/>
    <w:rsid w:val="000B78AC"/>
    <w:rsid w:val="000C270B"/>
    <w:rsid w:val="000C4CFE"/>
    <w:rsid w:val="000C51A8"/>
    <w:rsid w:val="000C5E56"/>
    <w:rsid w:val="000C6CB6"/>
    <w:rsid w:val="000C7C46"/>
    <w:rsid w:val="000D12DF"/>
    <w:rsid w:val="000D39C0"/>
    <w:rsid w:val="000D5625"/>
    <w:rsid w:val="000D585A"/>
    <w:rsid w:val="000D5880"/>
    <w:rsid w:val="000D7207"/>
    <w:rsid w:val="000E27CA"/>
    <w:rsid w:val="000E492E"/>
    <w:rsid w:val="000E49B8"/>
    <w:rsid w:val="000E5885"/>
    <w:rsid w:val="000F5920"/>
    <w:rsid w:val="000F5FA7"/>
    <w:rsid w:val="00102077"/>
    <w:rsid w:val="00102C65"/>
    <w:rsid w:val="0011246F"/>
    <w:rsid w:val="0012073D"/>
    <w:rsid w:val="0012091F"/>
    <w:rsid w:val="00120DE4"/>
    <w:rsid w:val="001210B4"/>
    <w:rsid w:val="001239B8"/>
    <w:rsid w:val="00124BF2"/>
    <w:rsid w:val="00130B1A"/>
    <w:rsid w:val="00131075"/>
    <w:rsid w:val="00132E4E"/>
    <w:rsid w:val="00135C97"/>
    <w:rsid w:val="0014021C"/>
    <w:rsid w:val="00140261"/>
    <w:rsid w:val="00140C31"/>
    <w:rsid w:val="00144CEA"/>
    <w:rsid w:val="0014728B"/>
    <w:rsid w:val="00154F29"/>
    <w:rsid w:val="00156103"/>
    <w:rsid w:val="00160774"/>
    <w:rsid w:val="00165BFF"/>
    <w:rsid w:val="00166786"/>
    <w:rsid w:val="0017156A"/>
    <w:rsid w:val="001768BD"/>
    <w:rsid w:val="001835E0"/>
    <w:rsid w:val="00184B0F"/>
    <w:rsid w:val="0019097E"/>
    <w:rsid w:val="00191721"/>
    <w:rsid w:val="001A0085"/>
    <w:rsid w:val="001A3CD2"/>
    <w:rsid w:val="001A3E3F"/>
    <w:rsid w:val="001B02FB"/>
    <w:rsid w:val="001B26AD"/>
    <w:rsid w:val="001B3344"/>
    <w:rsid w:val="001B664D"/>
    <w:rsid w:val="001C2A47"/>
    <w:rsid w:val="001D4708"/>
    <w:rsid w:val="001D5749"/>
    <w:rsid w:val="001D707A"/>
    <w:rsid w:val="001E1064"/>
    <w:rsid w:val="001E4517"/>
    <w:rsid w:val="001F0A8E"/>
    <w:rsid w:val="001F0E96"/>
    <w:rsid w:val="001F287D"/>
    <w:rsid w:val="001F3255"/>
    <w:rsid w:val="001F3BBC"/>
    <w:rsid w:val="001F4402"/>
    <w:rsid w:val="00201D22"/>
    <w:rsid w:val="002022CA"/>
    <w:rsid w:val="00202FDD"/>
    <w:rsid w:val="002030B3"/>
    <w:rsid w:val="0020446D"/>
    <w:rsid w:val="00204DE8"/>
    <w:rsid w:val="00206945"/>
    <w:rsid w:val="00206D72"/>
    <w:rsid w:val="00214ACC"/>
    <w:rsid w:val="00216F24"/>
    <w:rsid w:val="002206FD"/>
    <w:rsid w:val="0022267C"/>
    <w:rsid w:val="00227B96"/>
    <w:rsid w:val="00233F93"/>
    <w:rsid w:val="00243D29"/>
    <w:rsid w:val="00251562"/>
    <w:rsid w:val="00255A9F"/>
    <w:rsid w:val="002562D7"/>
    <w:rsid w:val="00261843"/>
    <w:rsid w:val="0026306A"/>
    <w:rsid w:val="002640F6"/>
    <w:rsid w:val="002679E8"/>
    <w:rsid w:val="00271F1F"/>
    <w:rsid w:val="00275CBD"/>
    <w:rsid w:val="00277CBC"/>
    <w:rsid w:val="0028567C"/>
    <w:rsid w:val="00286FF4"/>
    <w:rsid w:val="00290692"/>
    <w:rsid w:val="002912AF"/>
    <w:rsid w:val="00292D0D"/>
    <w:rsid w:val="00293CFC"/>
    <w:rsid w:val="002970C0"/>
    <w:rsid w:val="00297658"/>
    <w:rsid w:val="00297C7A"/>
    <w:rsid w:val="002A0853"/>
    <w:rsid w:val="002A0F97"/>
    <w:rsid w:val="002A3A8F"/>
    <w:rsid w:val="002A6408"/>
    <w:rsid w:val="002A7B8C"/>
    <w:rsid w:val="002B091B"/>
    <w:rsid w:val="002B2554"/>
    <w:rsid w:val="002B2774"/>
    <w:rsid w:val="002B5CDA"/>
    <w:rsid w:val="002C33F3"/>
    <w:rsid w:val="002C3623"/>
    <w:rsid w:val="002C3E4A"/>
    <w:rsid w:val="002C75D8"/>
    <w:rsid w:val="002D1B9E"/>
    <w:rsid w:val="002D2C45"/>
    <w:rsid w:val="002D2FDB"/>
    <w:rsid w:val="002D3E94"/>
    <w:rsid w:val="002E18C2"/>
    <w:rsid w:val="002E4157"/>
    <w:rsid w:val="002E4F75"/>
    <w:rsid w:val="002F3AA7"/>
    <w:rsid w:val="002F4384"/>
    <w:rsid w:val="002F44D5"/>
    <w:rsid w:val="0030115C"/>
    <w:rsid w:val="003027DD"/>
    <w:rsid w:val="003032A9"/>
    <w:rsid w:val="00304B79"/>
    <w:rsid w:val="0031061B"/>
    <w:rsid w:val="00312696"/>
    <w:rsid w:val="00317225"/>
    <w:rsid w:val="00320AF8"/>
    <w:rsid w:val="003221B8"/>
    <w:rsid w:val="00323018"/>
    <w:rsid w:val="00323A64"/>
    <w:rsid w:val="00324892"/>
    <w:rsid w:val="00325EC5"/>
    <w:rsid w:val="00336024"/>
    <w:rsid w:val="00342396"/>
    <w:rsid w:val="003438F0"/>
    <w:rsid w:val="00345785"/>
    <w:rsid w:val="00347746"/>
    <w:rsid w:val="003477AD"/>
    <w:rsid w:val="00347BE1"/>
    <w:rsid w:val="003510CF"/>
    <w:rsid w:val="003519DD"/>
    <w:rsid w:val="0036210B"/>
    <w:rsid w:val="00362196"/>
    <w:rsid w:val="00363D97"/>
    <w:rsid w:val="00371269"/>
    <w:rsid w:val="00373A73"/>
    <w:rsid w:val="00382AFA"/>
    <w:rsid w:val="00391A48"/>
    <w:rsid w:val="00392211"/>
    <w:rsid w:val="00394454"/>
    <w:rsid w:val="0039688F"/>
    <w:rsid w:val="00396B5A"/>
    <w:rsid w:val="00397AB5"/>
    <w:rsid w:val="00397B58"/>
    <w:rsid w:val="003A0BB4"/>
    <w:rsid w:val="003A3E05"/>
    <w:rsid w:val="003A5B8D"/>
    <w:rsid w:val="003A5EA2"/>
    <w:rsid w:val="003A7FEF"/>
    <w:rsid w:val="003B181A"/>
    <w:rsid w:val="003B6821"/>
    <w:rsid w:val="003B73FA"/>
    <w:rsid w:val="003D02B9"/>
    <w:rsid w:val="003D06F4"/>
    <w:rsid w:val="003D0A7A"/>
    <w:rsid w:val="003D1237"/>
    <w:rsid w:val="003D19AB"/>
    <w:rsid w:val="003D2E1D"/>
    <w:rsid w:val="003D5BC8"/>
    <w:rsid w:val="003D7EBA"/>
    <w:rsid w:val="003E108D"/>
    <w:rsid w:val="003E392E"/>
    <w:rsid w:val="003E4D7F"/>
    <w:rsid w:val="003E5DFF"/>
    <w:rsid w:val="003E621E"/>
    <w:rsid w:val="003F0C0D"/>
    <w:rsid w:val="003F2B7D"/>
    <w:rsid w:val="003F32A0"/>
    <w:rsid w:val="00401E60"/>
    <w:rsid w:val="00403320"/>
    <w:rsid w:val="0041025E"/>
    <w:rsid w:val="00411FE8"/>
    <w:rsid w:val="00414E33"/>
    <w:rsid w:val="00415748"/>
    <w:rsid w:val="004200F4"/>
    <w:rsid w:val="00421729"/>
    <w:rsid w:val="00421D02"/>
    <w:rsid w:val="00425E2A"/>
    <w:rsid w:val="004268A6"/>
    <w:rsid w:val="00427DEC"/>
    <w:rsid w:val="00434328"/>
    <w:rsid w:val="00442190"/>
    <w:rsid w:val="004508FC"/>
    <w:rsid w:val="004525FB"/>
    <w:rsid w:val="0046245E"/>
    <w:rsid w:val="00465232"/>
    <w:rsid w:val="004656E2"/>
    <w:rsid w:val="00470BD9"/>
    <w:rsid w:val="00476E8F"/>
    <w:rsid w:val="00480130"/>
    <w:rsid w:val="00483898"/>
    <w:rsid w:val="00483E99"/>
    <w:rsid w:val="00487A06"/>
    <w:rsid w:val="0049455A"/>
    <w:rsid w:val="004958E6"/>
    <w:rsid w:val="004A716D"/>
    <w:rsid w:val="004B16A6"/>
    <w:rsid w:val="004B2483"/>
    <w:rsid w:val="004C2E1E"/>
    <w:rsid w:val="004C4A44"/>
    <w:rsid w:val="004D3D13"/>
    <w:rsid w:val="004D42A2"/>
    <w:rsid w:val="004D5B08"/>
    <w:rsid w:val="004D63B0"/>
    <w:rsid w:val="004D749E"/>
    <w:rsid w:val="004E1E99"/>
    <w:rsid w:val="004E4798"/>
    <w:rsid w:val="004E6123"/>
    <w:rsid w:val="004F005B"/>
    <w:rsid w:val="004F005C"/>
    <w:rsid w:val="004F05EB"/>
    <w:rsid w:val="004F6DC9"/>
    <w:rsid w:val="005017E0"/>
    <w:rsid w:val="0050218F"/>
    <w:rsid w:val="00503F08"/>
    <w:rsid w:val="00507C42"/>
    <w:rsid w:val="005164CB"/>
    <w:rsid w:val="00520685"/>
    <w:rsid w:val="00533907"/>
    <w:rsid w:val="0053798A"/>
    <w:rsid w:val="00544EA3"/>
    <w:rsid w:val="00545612"/>
    <w:rsid w:val="00545F37"/>
    <w:rsid w:val="00547287"/>
    <w:rsid w:val="00554CA4"/>
    <w:rsid w:val="005570B7"/>
    <w:rsid w:val="005601ED"/>
    <w:rsid w:val="00564217"/>
    <w:rsid w:val="00571EE4"/>
    <w:rsid w:val="0057529E"/>
    <w:rsid w:val="005766C9"/>
    <w:rsid w:val="00585D00"/>
    <w:rsid w:val="00586F57"/>
    <w:rsid w:val="005939CF"/>
    <w:rsid w:val="005947E7"/>
    <w:rsid w:val="00596294"/>
    <w:rsid w:val="005A0AE4"/>
    <w:rsid w:val="005A15D1"/>
    <w:rsid w:val="005A243F"/>
    <w:rsid w:val="005A5887"/>
    <w:rsid w:val="005A632D"/>
    <w:rsid w:val="005B1B38"/>
    <w:rsid w:val="005B2542"/>
    <w:rsid w:val="005B38FE"/>
    <w:rsid w:val="005C32F1"/>
    <w:rsid w:val="005C4D2A"/>
    <w:rsid w:val="005D0F47"/>
    <w:rsid w:val="005E0465"/>
    <w:rsid w:val="005E07B6"/>
    <w:rsid w:val="005E3C31"/>
    <w:rsid w:val="005E40BB"/>
    <w:rsid w:val="005E6BAC"/>
    <w:rsid w:val="005F0250"/>
    <w:rsid w:val="005F07E0"/>
    <w:rsid w:val="005F165F"/>
    <w:rsid w:val="005F28E8"/>
    <w:rsid w:val="005F47C7"/>
    <w:rsid w:val="005F4DB2"/>
    <w:rsid w:val="0060057B"/>
    <w:rsid w:val="00601A07"/>
    <w:rsid w:val="00604A35"/>
    <w:rsid w:val="006104F1"/>
    <w:rsid w:val="006106B3"/>
    <w:rsid w:val="006119D2"/>
    <w:rsid w:val="00614B4C"/>
    <w:rsid w:val="00621039"/>
    <w:rsid w:val="006224F0"/>
    <w:rsid w:val="006236D3"/>
    <w:rsid w:val="00624332"/>
    <w:rsid w:val="006300E6"/>
    <w:rsid w:val="006327DC"/>
    <w:rsid w:val="00634578"/>
    <w:rsid w:val="00635646"/>
    <w:rsid w:val="006360E3"/>
    <w:rsid w:val="00642967"/>
    <w:rsid w:val="00644EEE"/>
    <w:rsid w:val="00645AF6"/>
    <w:rsid w:val="00645B24"/>
    <w:rsid w:val="00647407"/>
    <w:rsid w:val="00647A02"/>
    <w:rsid w:val="0065059C"/>
    <w:rsid w:val="0065287F"/>
    <w:rsid w:val="00656BBF"/>
    <w:rsid w:val="00660B25"/>
    <w:rsid w:val="006617E1"/>
    <w:rsid w:val="0066501F"/>
    <w:rsid w:val="006653CE"/>
    <w:rsid w:val="00665913"/>
    <w:rsid w:val="006666DD"/>
    <w:rsid w:val="00671EE0"/>
    <w:rsid w:val="006759A0"/>
    <w:rsid w:val="0067725E"/>
    <w:rsid w:val="0068145D"/>
    <w:rsid w:val="006820D4"/>
    <w:rsid w:val="00684670"/>
    <w:rsid w:val="006853AA"/>
    <w:rsid w:val="0068657E"/>
    <w:rsid w:val="006877EA"/>
    <w:rsid w:val="00687E22"/>
    <w:rsid w:val="00694483"/>
    <w:rsid w:val="006A0F80"/>
    <w:rsid w:val="006A571E"/>
    <w:rsid w:val="006A6C69"/>
    <w:rsid w:val="006B0054"/>
    <w:rsid w:val="006B03B4"/>
    <w:rsid w:val="006C1011"/>
    <w:rsid w:val="006D1B91"/>
    <w:rsid w:val="006D797D"/>
    <w:rsid w:val="006E0448"/>
    <w:rsid w:val="006E0E89"/>
    <w:rsid w:val="006E1159"/>
    <w:rsid w:val="006E4FCC"/>
    <w:rsid w:val="006F5D53"/>
    <w:rsid w:val="0070043C"/>
    <w:rsid w:val="007018F3"/>
    <w:rsid w:val="007021A5"/>
    <w:rsid w:val="0070440E"/>
    <w:rsid w:val="00707130"/>
    <w:rsid w:val="00707711"/>
    <w:rsid w:val="00707804"/>
    <w:rsid w:val="00710541"/>
    <w:rsid w:val="00713D13"/>
    <w:rsid w:val="007140EA"/>
    <w:rsid w:val="00722BF2"/>
    <w:rsid w:val="007253C3"/>
    <w:rsid w:val="00727413"/>
    <w:rsid w:val="00750BC5"/>
    <w:rsid w:val="00752C44"/>
    <w:rsid w:val="00752CF6"/>
    <w:rsid w:val="007532CA"/>
    <w:rsid w:val="00754E3E"/>
    <w:rsid w:val="00755ECD"/>
    <w:rsid w:val="00755F40"/>
    <w:rsid w:val="00756185"/>
    <w:rsid w:val="00757FFE"/>
    <w:rsid w:val="00764EA8"/>
    <w:rsid w:val="0076660C"/>
    <w:rsid w:val="00771E91"/>
    <w:rsid w:val="007724C1"/>
    <w:rsid w:val="007738C3"/>
    <w:rsid w:val="007747EF"/>
    <w:rsid w:val="007756A2"/>
    <w:rsid w:val="00776962"/>
    <w:rsid w:val="0077773E"/>
    <w:rsid w:val="007816F0"/>
    <w:rsid w:val="00781D2A"/>
    <w:rsid w:val="007866C8"/>
    <w:rsid w:val="007876E2"/>
    <w:rsid w:val="007905E6"/>
    <w:rsid w:val="00790B0C"/>
    <w:rsid w:val="00794A0A"/>
    <w:rsid w:val="007A79E2"/>
    <w:rsid w:val="007B214D"/>
    <w:rsid w:val="007B25B6"/>
    <w:rsid w:val="007B376A"/>
    <w:rsid w:val="007C1695"/>
    <w:rsid w:val="007C3663"/>
    <w:rsid w:val="007D031D"/>
    <w:rsid w:val="007D0396"/>
    <w:rsid w:val="007D2143"/>
    <w:rsid w:val="007D2C4A"/>
    <w:rsid w:val="007D304E"/>
    <w:rsid w:val="007D3AAB"/>
    <w:rsid w:val="007D5531"/>
    <w:rsid w:val="007E026A"/>
    <w:rsid w:val="007E06EB"/>
    <w:rsid w:val="007E5D86"/>
    <w:rsid w:val="007E6F22"/>
    <w:rsid w:val="007F09FD"/>
    <w:rsid w:val="007F28E9"/>
    <w:rsid w:val="007F56E4"/>
    <w:rsid w:val="007F7D9A"/>
    <w:rsid w:val="00810AA8"/>
    <w:rsid w:val="00816238"/>
    <w:rsid w:val="00816C75"/>
    <w:rsid w:val="00821AE9"/>
    <w:rsid w:val="00822B4D"/>
    <w:rsid w:val="00831771"/>
    <w:rsid w:val="0083212C"/>
    <w:rsid w:val="008343A3"/>
    <w:rsid w:val="008371F1"/>
    <w:rsid w:val="0084034D"/>
    <w:rsid w:val="0084650C"/>
    <w:rsid w:val="00850EF8"/>
    <w:rsid w:val="008515A7"/>
    <w:rsid w:val="008542C0"/>
    <w:rsid w:val="00863EF5"/>
    <w:rsid w:val="00864139"/>
    <w:rsid w:val="00872815"/>
    <w:rsid w:val="008748FE"/>
    <w:rsid w:val="00877607"/>
    <w:rsid w:val="008839CE"/>
    <w:rsid w:val="008845A8"/>
    <w:rsid w:val="008902C7"/>
    <w:rsid w:val="00890AE8"/>
    <w:rsid w:val="008915C0"/>
    <w:rsid w:val="008919F7"/>
    <w:rsid w:val="00895220"/>
    <w:rsid w:val="0089677C"/>
    <w:rsid w:val="00896D49"/>
    <w:rsid w:val="008A1038"/>
    <w:rsid w:val="008A1DF9"/>
    <w:rsid w:val="008A3EAC"/>
    <w:rsid w:val="008A7FA7"/>
    <w:rsid w:val="008B202A"/>
    <w:rsid w:val="008B283B"/>
    <w:rsid w:val="008B470F"/>
    <w:rsid w:val="008B53B4"/>
    <w:rsid w:val="008B5780"/>
    <w:rsid w:val="008B616D"/>
    <w:rsid w:val="008C3D3E"/>
    <w:rsid w:val="008C5C34"/>
    <w:rsid w:val="008D3861"/>
    <w:rsid w:val="008D4D2F"/>
    <w:rsid w:val="008D6E4B"/>
    <w:rsid w:val="008D7183"/>
    <w:rsid w:val="008E027D"/>
    <w:rsid w:val="008E0796"/>
    <w:rsid w:val="008E28DA"/>
    <w:rsid w:val="008E3F1E"/>
    <w:rsid w:val="008F471A"/>
    <w:rsid w:val="008F5841"/>
    <w:rsid w:val="008F5C08"/>
    <w:rsid w:val="008F75F9"/>
    <w:rsid w:val="00900864"/>
    <w:rsid w:val="00903CA4"/>
    <w:rsid w:val="00910C57"/>
    <w:rsid w:val="009208A9"/>
    <w:rsid w:val="0092109B"/>
    <w:rsid w:val="00921FB5"/>
    <w:rsid w:val="009222B7"/>
    <w:rsid w:val="009231DA"/>
    <w:rsid w:val="00937590"/>
    <w:rsid w:val="00937CCD"/>
    <w:rsid w:val="00941B22"/>
    <w:rsid w:val="00941CFF"/>
    <w:rsid w:val="0094278D"/>
    <w:rsid w:val="009471A1"/>
    <w:rsid w:val="009474C3"/>
    <w:rsid w:val="009479F9"/>
    <w:rsid w:val="00954E91"/>
    <w:rsid w:val="009714FD"/>
    <w:rsid w:val="00974B27"/>
    <w:rsid w:val="00976FC0"/>
    <w:rsid w:val="00980B8E"/>
    <w:rsid w:val="00980DAD"/>
    <w:rsid w:val="00990525"/>
    <w:rsid w:val="009917C4"/>
    <w:rsid w:val="009922FB"/>
    <w:rsid w:val="0099232E"/>
    <w:rsid w:val="0099585B"/>
    <w:rsid w:val="009970F9"/>
    <w:rsid w:val="009A4883"/>
    <w:rsid w:val="009A5170"/>
    <w:rsid w:val="009B4471"/>
    <w:rsid w:val="009B486F"/>
    <w:rsid w:val="009B6602"/>
    <w:rsid w:val="009C6761"/>
    <w:rsid w:val="009C7864"/>
    <w:rsid w:val="009D19BC"/>
    <w:rsid w:val="009D2A32"/>
    <w:rsid w:val="009D46A0"/>
    <w:rsid w:val="009D548D"/>
    <w:rsid w:val="009E1D88"/>
    <w:rsid w:val="009E6922"/>
    <w:rsid w:val="009E7475"/>
    <w:rsid w:val="009F0B6B"/>
    <w:rsid w:val="009F2295"/>
    <w:rsid w:val="009F27FB"/>
    <w:rsid w:val="009F2937"/>
    <w:rsid w:val="00A00088"/>
    <w:rsid w:val="00A00DD4"/>
    <w:rsid w:val="00A022EA"/>
    <w:rsid w:val="00A024FB"/>
    <w:rsid w:val="00A077DD"/>
    <w:rsid w:val="00A106CF"/>
    <w:rsid w:val="00A1151B"/>
    <w:rsid w:val="00A1179B"/>
    <w:rsid w:val="00A1305C"/>
    <w:rsid w:val="00A176DB"/>
    <w:rsid w:val="00A20586"/>
    <w:rsid w:val="00A22E33"/>
    <w:rsid w:val="00A2660E"/>
    <w:rsid w:val="00A35535"/>
    <w:rsid w:val="00A4414E"/>
    <w:rsid w:val="00A44213"/>
    <w:rsid w:val="00A44532"/>
    <w:rsid w:val="00A51903"/>
    <w:rsid w:val="00A5290E"/>
    <w:rsid w:val="00A66CA7"/>
    <w:rsid w:val="00A67B07"/>
    <w:rsid w:val="00A74AB5"/>
    <w:rsid w:val="00A75D1C"/>
    <w:rsid w:val="00A76D21"/>
    <w:rsid w:val="00A76E10"/>
    <w:rsid w:val="00A903C0"/>
    <w:rsid w:val="00A90852"/>
    <w:rsid w:val="00A94770"/>
    <w:rsid w:val="00A95596"/>
    <w:rsid w:val="00A95DD0"/>
    <w:rsid w:val="00A969AF"/>
    <w:rsid w:val="00AA1494"/>
    <w:rsid w:val="00AA21E0"/>
    <w:rsid w:val="00AA6471"/>
    <w:rsid w:val="00AA6813"/>
    <w:rsid w:val="00AA6923"/>
    <w:rsid w:val="00AA6CD6"/>
    <w:rsid w:val="00AB377E"/>
    <w:rsid w:val="00AB3843"/>
    <w:rsid w:val="00AC5D7E"/>
    <w:rsid w:val="00AC7E3B"/>
    <w:rsid w:val="00AD1D16"/>
    <w:rsid w:val="00AD2C72"/>
    <w:rsid w:val="00AD3A52"/>
    <w:rsid w:val="00AD464D"/>
    <w:rsid w:val="00AE14F3"/>
    <w:rsid w:val="00AE485F"/>
    <w:rsid w:val="00AE7B18"/>
    <w:rsid w:val="00AF045A"/>
    <w:rsid w:val="00AF2F15"/>
    <w:rsid w:val="00AF41F7"/>
    <w:rsid w:val="00AF4A24"/>
    <w:rsid w:val="00B00734"/>
    <w:rsid w:val="00B02190"/>
    <w:rsid w:val="00B03F06"/>
    <w:rsid w:val="00B04715"/>
    <w:rsid w:val="00B10C66"/>
    <w:rsid w:val="00B123EE"/>
    <w:rsid w:val="00B145D0"/>
    <w:rsid w:val="00B20AB5"/>
    <w:rsid w:val="00B23F00"/>
    <w:rsid w:val="00B27D34"/>
    <w:rsid w:val="00B3041B"/>
    <w:rsid w:val="00B30BC7"/>
    <w:rsid w:val="00B33E93"/>
    <w:rsid w:val="00B37A7D"/>
    <w:rsid w:val="00B45A3D"/>
    <w:rsid w:val="00B460A5"/>
    <w:rsid w:val="00B475EC"/>
    <w:rsid w:val="00B5309B"/>
    <w:rsid w:val="00B54AEA"/>
    <w:rsid w:val="00B617F9"/>
    <w:rsid w:val="00B637C0"/>
    <w:rsid w:val="00B6578F"/>
    <w:rsid w:val="00B6768E"/>
    <w:rsid w:val="00B77998"/>
    <w:rsid w:val="00B80466"/>
    <w:rsid w:val="00B810C9"/>
    <w:rsid w:val="00B85F21"/>
    <w:rsid w:val="00B92392"/>
    <w:rsid w:val="00BA53CC"/>
    <w:rsid w:val="00BB0271"/>
    <w:rsid w:val="00BC17A2"/>
    <w:rsid w:val="00BC33DC"/>
    <w:rsid w:val="00BC38BC"/>
    <w:rsid w:val="00BC6B89"/>
    <w:rsid w:val="00BD0122"/>
    <w:rsid w:val="00BD1ED0"/>
    <w:rsid w:val="00BD2B65"/>
    <w:rsid w:val="00BD3399"/>
    <w:rsid w:val="00BD56A5"/>
    <w:rsid w:val="00BE0069"/>
    <w:rsid w:val="00BE1115"/>
    <w:rsid w:val="00BE1BC0"/>
    <w:rsid w:val="00BE251F"/>
    <w:rsid w:val="00BF1442"/>
    <w:rsid w:val="00BF2C40"/>
    <w:rsid w:val="00C01859"/>
    <w:rsid w:val="00C03312"/>
    <w:rsid w:val="00C036AB"/>
    <w:rsid w:val="00C03BB2"/>
    <w:rsid w:val="00C05F1C"/>
    <w:rsid w:val="00C05F1F"/>
    <w:rsid w:val="00C06DC6"/>
    <w:rsid w:val="00C07710"/>
    <w:rsid w:val="00C10E67"/>
    <w:rsid w:val="00C14E51"/>
    <w:rsid w:val="00C15CCE"/>
    <w:rsid w:val="00C16A09"/>
    <w:rsid w:val="00C16A94"/>
    <w:rsid w:val="00C26002"/>
    <w:rsid w:val="00C2690C"/>
    <w:rsid w:val="00C27AA1"/>
    <w:rsid w:val="00C3021D"/>
    <w:rsid w:val="00C305F4"/>
    <w:rsid w:val="00C31D1F"/>
    <w:rsid w:val="00C451B0"/>
    <w:rsid w:val="00C560DB"/>
    <w:rsid w:val="00C5628C"/>
    <w:rsid w:val="00C63683"/>
    <w:rsid w:val="00C63D7B"/>
    <w:rsid w:val="00C673DE"/>
    <w:rsid w:val="00C7306B"/>
    <w:rsid w:val="00C7350F"/>
    <w:rsid w:val="00C740E7"/>
    <w:rsid w:val="00C75FCE"/>
    <w:rsid w:val="00C83479"/>
    <w:rsid w:val="00C86692"/>
    <w:rsid w:val="00C8726C"/>
    <w:rsid w:val="00C878C6"/>
    <w:rsid w:val="00C919EF"/>
    <w:rsid w:val="00C93C34"/>
    <w:rsid w:val="00C96132"/>
    <w:rsid w:val="00CA1592"/>
    <w:rsid w:val="00CA373D"/>
    <w:rsid w:val="00CA44A1"/>
    <w:rsid w:val="00CA6C3C"/>
    <w:rsid w:val="00CA7CC4"/>
    <w:rsid w:val="00CA7D90"/>
    <w:rsid w:val="00CB37AD"/>
    <w:rsid w:val="00CC0739"/>
    <w:rsid w:val="00CE0B6B"/>
    <w:rsid w:val="00CE3DCC"/>
    <w:rsid w:val="00CE4342"/>
    <w:rsid w:val="00CE4CD3"/>
    <w:rsid w:val="00CF119F"/>
    <w:rsid w:val="00CF26FF"/>
    <w:rsid w:val="00CF2EAE"/>
    <w:rsid w:val="00CF3695"/>
    <w:rsid w:val="00CF5B7F"/>
    <w:rsid w:val="00D001CA"/>
    <w:rsid w:val="00D02DFF"/>
    <w:rsid w:val="00D0346F"/>
    <w:rsid w:val="00D04511"/>
    <w:rsid w:val="00D04F6B"/>
    <w:rsid w:val="00D109DE"/>
    <w:rsid w:val="00D11ADF"/>
    <w:rsid w:val="00D16B6F"/>
    <w:rsid w:val="00D30B94"/>
    <w:rsid w:val="00D3111E"/>
    <w:rsid w:val="00D31D78"/>
    <w:rsid w:val="00D3460E"/>
    <w:rsid w:val="00D35A8C"/>
    <w:rsid w:val="00D3727C"/>
    <w:rsid w:val="00D40037"/>
    <w:rsid w:val="00D41971"/>
    <w:rsid w:val="00D50E09"/>
    <w:rsid w:val="00D5542A"/>
    <w:rsid w:val="00D67741"/>
    <w:rsid w:val="00D7268F"/>
    <w:rsid w:val="00D7309C"/>
    <w:rsid w:val="00D822BD"/>
    <w:rsid w:val="00D92CDF"/>
    <w:rsid w:val="00D92D11"/>
    <w:rsid w:val="00D93F28"/>
    <w:rsid w:val="00D94891"/>
    <w:rsid w:val="00D96DEB"/>
    <w:rsid w:val="00DB2C28"/>
    <w:rsid w:val="00DC2C98"/>
    <w:rsid w:val="00DC4727"/>
    <w:rsid w:val="00DC7D87"/>
    <w:rsid w:val="00DD2FFD"/>
    <w:rsid w:val="00DD4457"/>
    <w:rsid w:val="00DD50A5"/>
    <w:rsid w:val="00DF1743"/>
    <w:rsid w:val="00DF317F"/>
    <w:rsid w:val="00DF342D"/>
    <w:rsid w:val="00DF5762"/>
    <w:rsid w:val="00DF5F33"/>
    <w:rsid w:val="00DF69D3"/>
    <w:rsid w:val="00DF6B69"/>
    <w:rsid w:val="00E00A29"/>
    <w:rsid w:val="00E03368"/>
    <w:rsid w:val="00E03FB3"/>
    <w:rsid w:val="00E077FE"/>
    <w:rsid w:val="00E14973"/>
    <w:rsid w:val="00E177ED"/>
    <w:rsid w:val="00E223CB"/>
    <w:rsid w:val="00E22AE4"/>
    <w:rsid w:val="00E27DE6"/>
    <w:rsid w:val="00E33E59"/>
    <w:rsid w:val="00E362B0"/>
    <w:rsid w:val="00E363B1"/>
    <w:rsid w:val="00E40F75"/>
    <w:rsid w:val="00E45326"/>
    <w:rsid w:val="00E45A76"/>
    <w:rsid w:val="00E512E3"/>
    <w:rsid w:val="00E525E4"/>
    <w:rsid w:val="00E5324C"/>
    <w:rsid w:val="00E55CDC"/>
    <w:rsid w:val="00E57FA7"/>
    <w:rsid w:val="00E61D6B"/>
    <w:rsid w:val="00E62783"/>
    <w:rsid w:val="00E62CFD"/>
    <w:rsid w:val="00E65001"/>
    <w:rsid w:val="00E674AA"/>
    <w:rsid w:val="00E71D26"/>
    <w:rsid w:val="00E71E47"/>
    <w:rsid w:val="00E7232E"/>
    <w:rsid w:val="00E74A48"/>
    <w:rsid w:val="00E75D83"/>
    <w:rsid w:val="00E772EF"/>
    <w:rsid w:val="00E77DDB"/>
    <w:rsid w:val="00E80C5E"/>
    <w:rsid w:val="00E82AC8"/>
    <w:rsid w:val="00E96CC3"/>
    <w:rsid w:val="00EA0447"/>
    <w:rsid w:val="00EA1A25"/>
    <w:rsid w:val="00EA2AA9"/>
    <w:rsid w:val="00EA3215"/>
    <w:rsid w:val="00EA4ED3"/>
    <w:rsid w:val="00EA61E6"/>
    <w:rsid w:val="00EB0A36"/>
    <w:rsid w:val="00EB346E"/>
    <w:rsid w:val="00EB731A"/>
    <w:rsid w:val="00EB7949"/>
    <w:rsid w:val="00EC2753"/>
    <w:rsid w:val="00EC285A"/>
    <w:rsid w:val="00EC4728"/>
    <w:rsid w:val="00EC7AEA"/>
    <w:rsid w:val="00ED3617"/>
    <w:rsid w:val="00ED78F9"/>
    <w:rsid w:val="00EE1897"/>
    <w:rsid w:val="00EE5839"/>
    <w:rsid w:val="00EE6155"/>
    <w:rsid w:val="00EE70FB"/>
    <w:rsid w:val="00EF35F0"/>
    <w:rsid w:val="00EF7202"/>
    <w:rsid w:val="00F010E3"/>
    <w:rsid w:val="00F0456B"/>
    <w:rsid w:val="00F052BA"/>
    <w:rsid w:val="00F075C0"/>
    <w:rsid w:val="00F13644"/>
    <w:rsid w:val="00F16605"/>
    <w:rsid w:val="00F178BE"/>
    <w:rsid w:val="00F210A4"/>
    <w:rsid w:val="00F212C7"/>
    <w:rsid w:val="00F22518"/>
    <w:rsid w:val="00F23F11"/>
    <w:rsid w:val="00F24E5B"/>
    <w:rsid w:val="00F2559C"/>
    <w:rsid w:val="00F34540"/>
    <w:rsid w:val="00F36C57"/>
    <w:rsid w:val="00F4159E"/>
    <w:rsid w:val="00F425E3"/>
    <w:rsid w:val="00F447F0"/>
    <w:rsid w:val="00F4610C"/>
    <w:rsid w:val="00F50A59"/>
    <w:rsid w:val="00F550DD"/>
    <w:rsid w:val="00F61F31"/>
    <w:rsid w:val="00F62767"/>
    <w:rsid w:val="00F62793"/>
    <w:rsid w:val="00F66071"/>
    <w:rsid w:val="00F735C3"/>
    <w:rsid w:val="00F907DD"/>
    <w:rsid w:val="00F935D9"/>
    <w:rsid w:val="00F93B17"/>
    <w:rsid w:val="00F957F3"/>
    <w:rsid w:val="00FA18BC"/>
    <w:rsid w:val="00FA1BEB"/>
    <w:rsid w:val="00FA2504"/>
    <w:rsid w:val="00FA5987"/>
    <w:rsid w:val="00FB031E"/>
    <w:rsid w:val="00FB57A7"/>
    <w:rsid w:val="00FB6181"/>
    <w:rsid w:val="00FB6258"/>
    <w:rsid w:val="00FC002A"/>
    <w:rsid w:val="00FC18C2"/>
    <w:rsid w:val="00FC38FE"/>
    <w:rsid w:val="00FC454D"/>
    <w:rsid w:val="00FC6373"/>
    <w:rsid w:val="00FD2F8E"/>
    <w:rsid w:val="00FD3627"/>
    <w:rsid w:val="00FD7DF4"/>
    <w:rsid w:val="00FE1A51"/>
    <w:rsid w:val="00FE53E5"/>
    <w:rsid w:val="00FE627C"/>
    <w:rsid w:val="00FF176B"/>
    <w:rsid w:val="00FF79A9"/>
    <w:rsid w:val="00FF7A8C"/>
    <w:rsid w:val="00FF7F0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4557F45"/>
  <w15:docId w15:val="{8114C1F7-54AE-4B1C-9278-CB80DFCBE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2396"/>
    <w:rPr>
      <w:sz w:val="24"/>
      <w:szCs w:val="24"/>
      <w:lang w:val="es-ES" w:eastAsia="es-ES"/>
    </w:rPr>
  </w:style>
  <w:style w:type="paragraph" w:styleId="Ttulo1">
    <w:name w:val="heading 1"/>
    <w:basedOn w:val="Normal"/>
    <w:next w:val="Normal"/>
    <w:link w:val="Ttulo1Car"/>
    <w:qFormat/>
    <w:rsid w:val="00347746"/>
    <w:pPr>
      <w:keepNext/>
      <w:numPr>
        <w:numId w:val="1"/>
      </w:numPr>
      <w:ind w:right="-278"/>
      <w:jc w:val="both"/>
      <w:outlineLvl w:val="0"/>
    </w:pPr>
    <w:rPr>
      <w:rFonts w:ascii="Arial" w:hAnsi="Arial"/>
      <w:b/>
      <w:spacing w:val="20"/>
      <w:sz w:val="16"/>
      <w:szCs w:val="20"/>
      <w:lang w:val="es-CO"/>
    </w:rPr>
  </w:style>
  <w:style w:type="paragraph" w:styleId="Ttulo2">
    <w:name w:val="heading 2"/>
    <w:basedOn w:val="Normal"/>
    <w:next w:val="Normal"/>
    <w:link w:val="Ttulo2Car"/>
    <w:qFormat/>
    <w:rsid w:val="00347746"/>
    <w:pPr>
      <w:keepNext/>
      <w:numPr>
        <w:ilvl w:val="1"/>
        <w:numId w:val="1"/>
      </w:numPr>
      <w:ind w:right="-136"/>
      <w:jc w:val="both"/>
      <w:outlineLvl w:val="1"/>
    </w:pPr>
    <w:rPr>
      <w:rFonts w:ascii="Arial" w:hAnsi="Arial"/>
      <w:b/>
      <w:spacing w:val="20"/>
      <w:sz w:val="16"/>
      <w:szCs w:val="20"/>
      <w:lang w:val="es-CO"/>
    </w:rPr>
  </w:style>
  <w:style w:type="paragraph" w:styleId="Ttulo3">
    <w:name w:val="heading 3"/>
    <w:basedOn w:val="Normal"/>
    <w:next w:val="Normal"/>
    <w:link w:val="Ttulo3Car"/>
    <w:qFormat/>
    <w:rsid w:val="00347746"/>
    <w:pPr>
      <w:keepNext/>
      <w:numPr>
        <w:ilvl w:val="2"/>
        <w:numId w:val="1"/>
      </w:numPr>
      <w:tabs>
        <w:tab w:val="left" w:pos="-720"/>
      </w:tabs>
      <w:suppressAutoHyphens/>
      <w:ind w:right="-136"/>
      <w:jc w:val="center"/>
      <w:outlineLvl w:val="2"/>
    </w:pPr>
    <w:rPr>
      <w:rFonts w:ascii="Arial" w:hAnsi="Arial"/>
      <w:spacing w:val="20"/>
      <w:sz w:val="16"/>
      <w:szCs w:val="20"/>
      <w:lang w:val="es-CO"/>
    </w:rPr>
  </w:style>
  <w:style w:type="paragraph" w:styleId="Ttulo4">
    <w:name w:val="heading 4"/>
    <w:basedOn w:val="Normal"/>
    <w:next w:val="Normal"/>
    <w:link w:val="Ttulo4Car"/>
    <w:qFormat/>
    <w:rsid w:val="00347746"/>
    <w:pPr>
      <w:keepNext/>
      <w:numPr>
        <w:ilvl w:val="3"/>
        <w:numId w:val="1"/>
      </w:numPr>
      <w:tabs>
        <w:tab w:val="left" w:pos="-720"/>
      </w:tabs>
      <w:suppressAutoHyphens/>
      <w:ind w:right="-136"/>
      <w:jc w:val="both"/>
      <w:outlineLvl w:val="3"/>
    </w:pPr>
    <w:rPr>
      <w:rFonts w:ascii="Arial" w:hAnsi="Arial"/>
      <w:b/>
      <w:spacing w:val="20"/>
      <w:sz w:val="14"/>
      <w:szCs w:val="20"/>
      <w:lang w:val="es-CO"/>
    </w:rPr>
  </w:style>
  <w:style w:type="paragraph" w:styleId="Ttulo5">
    <w:name w:val="heading 5"/>
    <w:basedOn w:val="Normal"/>
    <w:next w:val="Normal"/>
    <w:link w:val="Ttulo5Car"/>
    <w:qFormat/>
    <w:rsid w:val="00347746"/>
    <w:pPr>
      <w:keepNext/>
      <w:numPr>
        <w:ilvl w:val="4"/>
        <w:numId w:val="1"/>
      </w:numPr>
      <w:suppressAutoHyphens/>
      <w:ind w:right="-136"/>
      <w:jc w:val="center"/>
      <w:outlineLvl w:val="4"/>
    </w:pPr>
    <w:rPr>
      <w:rFonts w:ascii="Arial" w:hAnsi="Arial"/>
      <w:b/>
      <w:spacing w:val="20"/>
      <w:sz w:val="16"/>
      <w:szCs w:val="20"/>
      <w:lang w:val="es-CO"/>
    </w:rPr>
  </w:style>
  <w:style w:type="paragraph" w:styleId="Ttulo6">
    <w:name w:val="heading 6"/>
    <w:basedOn w:val="Normal"/>
    <w:next w:val="Normal"/>
    <w:link w:val="Ttulo6Car"/>
    <w:qFormat/>
    <w:rsid w:val="00347746"/>
    <w:pPr>
      <w:keepNext/>
      <w:numPr>
        <w:ilvl w:val="5"/>
        <w:numId w:val="1"/>
      </w:numPr>
      <w:suppressAutoHyphens/>
      <w:ind w:right="-136"/>
      <w:jc w:val="both"/>
      <w:outlineLvl w:val="5"/>
    </w:pPr>
    <w:rPr>
      <w:rFonts w:ascii="Arial" w:hAnsi="Arial"/>
      <w:b/>
      <w:spacing w:val="20"/>
      <w:sz w:val="28"/>
      <w:szCs w:val="20"/>
      <w:lang w:val="es-CO"/>
    </w:rPr>
  </w:style>
  <w:style w:type="paragraph" w:styleId="Ttulo7">
    <w:name w:val="heading 7"/>
    <w:basedOn w:val="Normal"/>
    <w:next w:val="Normal"/>
    <w:link w:val="Ttulo7Car"/>
    <w:qFormat/>
    <w:rsid w:val="00347746"/>
    <w:pPr>
      <w:keepNext/>
      <w:numPr>
        <w:ilvl w:val="6"/>
        <w:numId w:val="1"/>
      </w:numPr>
      <w:jc w:val="center"/>
      <w:outlineLvl w:val="6"/>
    </w:pPr>
    <w:rPr>
      <w:rFonts w:ascii="Arial" w:hAnsi="Arial"/>
      <w:b/>
      <w:caps/>
      <w:sz w:val="20"/>
      <w:szCs w:val="20"/>
      <w:lang w:val="es-CO"/>
    </w:rPr>
  </w:style>
  <w:style w:type="paragraph" w:styleId="Ttulo8">
    <w:name w:val="heading 8"/>
    <w:basedOn w:val="Normal"/>
    <w:next w:val="Normal"/>
    <w:link w:val="Ttulo8Car"/>
    <w:qFormat/>
    <w:rsid w:val="00347746"/>
    <w:pPr>
      <w:numPr>
        <w:ilvl w:val="7"/>
        <w:numId w:val="1"/>
      </w:numPr>
      <w:spacing w:before="240" w:after="60"/>
      <w:outlineLvl w:val="7"/>
    </w:pPr>
    <w:rPr>
      <w:rFonts w:ascii="Arial" w:hAnsi="Arial"/>
      <w:i/>
      <w:sz w:val="20"/>
      <w:szCs w:val="20"/>
      <w:lang w:val="es-CO"/>
    </w:rPr>
  </w:style>
  <w:style w:type="paragraph" w:styleId="Ttulo9">
    <w:name w:val="heading 9"/>
    <w:basedOn w:val="Normal"/>
    <w:next w:val="Normal"/>
    <w:link w:val="Ttulo9Car"/>
    <w:qFormat/>
    <w:rsid w:val="00347746"/>
    <w:pPr>
      <w:numPr>
        <w:ilvl w:val="8"/>
        <w:numId w:val="1"/>
      </w:numPr>
      <w:spacing w:before="240" w:after="60"/>
      <w:outlineLvl w:val="8"/>
    </w:pPr>
    <w:rPr>
      <w:rFonts w:ascii="Arial" w:hAnsi="Arial"/>
      <w:b/>
      <w:i/>
      <w:sz w:val="18"/>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3E93"/>
    <w:pPr>
      <w:ind w:left="720"/>
      <w:contextualSpacing/>
    </w:pPr>
  </w:style>
  <w:style w:type="paragraph" w:styleId="Encabezado">
    <w:name w:val="header"/>
    <w:basedOn w:val="Normal"/>
    <w:link w:val="EncabezadoCar"/>
    <w:rsid w:val="00B33E93"/>
    <w:pPr>
      <w:tabs>
        <w:tab w:val="center" w:pos="4252"/>
        <w:tab w:val="right" w:pos="8504"/>
      </w:tabs>
    </w:pPr>
    <w:rPr>
      <w:rFonts w:ascii="Courier" w:hAnsi="Courier"/>
      <w:szCs w:val="20"/>
      <w:lang w:val="es-CO"/>
    </w:rPr>
  </w:style>
  <w:style w:type="character" w:customStyle="1" w:styleId="EncabezadoCar">
    <w:name w:val="Encabezado Car"/>
    <w:basedOn w:val="Fuentedeprrafopredeter"/>
    <w:link w:val="Encabezado"/>
    <w:rsid w:val="00B33E93"/>
    <w:rPr>
      <w:rFonts w:ascii="Courier" w:hAnsi="Courier"/>
      <w:sz w:val="24"/>
      <w:lang w:eastAsia="es-ES"/>
    </w:rPr>
  </w:style>
  <w:style w:type="paragraph" w:styleId="Piedepgina">
    <w:name w:val="footer"/>
    <w:basedOn w:val="Normal"/>
    <w:link w:val="PiedepginaCar"/>
    <w:rsid w:val="00B33E93"/>
    <w:pPr>
      <w:tabs>
        <w:tab w:val="center" w:pos="4252"/>
        <w:tab w:val="right" w:pos="8504"/>
      </w:tabs>
    </w:pPr>
    <w:rPr>
      <w:rFonts w:ascii="Courier" w:hAnsi="Courier"/>
      <w:szCs w:val="20"/>
      <w:lang w:val="es-CO"/>
    </w:rPr>
  </w:style>
  <w:style w:type="character" w:customStyle="1" w:styleId="PiedepginaCar">
    <w:name w:val="Pie de página Car"/>
    <w:basedOn w:val="Fuentedeprrafopredeter"/>
    <w:link w:val="Piedepgina"/>
    <w:rsid w:val="00B33E93"/>
    <w:rPr>
      <w:rFonts w:ascii="Courier" w:hAnsi="Courier"/>
      <w:sz w:val="24"/>
      <w:lang w:eastAsia="es-ES"/>
    </w:rPr>
  </w:style>
  <w:style w:type="paragraph" w:styleId="Sangra3detindependiente">
    <w:name w:val="Body Text Indent 3"/>
    <w:basedOn w:val="Normal"/>
    <w:link w:val="Sangra3detindependienteCar"/>
    <w:rsid w:val="00B33E93"/>
    <w:pPr>
      <w:ind w:left="1134" w:hanging="1134"/>
    </w:pPr>
    <w:rPr>
      <w:rFonts w:ascii="Arial" w:hAnsi="Arial"/>
      <w:szCs w:val="20"/>
      <w:lang w:val="es-CO"/>
    </w:rPr>
  </w:style>
  <w:style w:type="character" w:customStyle="1" w:styleId="Sangra3detindependienteCar">
    <w:name w:val="Sangría 3 de t. independiente Car"/>
    <w:basedOn w:val="Fuentedeprrafopredeter"/>
    <w:link w:val="Sangra3detindependiente"/>
    <w:rsid w:val="00B33E93"/>
    <w:rPr>
      <w:rFonts w:ascii="Arial" w:hAnsi="Arial"/>
      <w:sz w:val="24"/>
      <w:lang w:eastAsia="es-ES"/>
    </w:rPr>
  </w:style>
  <w:style w:type="character" w:styleId="Refdecomentario">
    <w:name w:val="annotation reference"/>
    <w:rsid w:val="00B33E93"/>
    <w:rPr>
      <w:sz w:val="16"/>
      <w:szCs w:val="16"/>
    </w:rPr>
  </w:style>
  <w:style w:type="paragraph" w:styleId="Textocomentario">
    <w:name w:val="annotation text"/>
    <w:basedOn w:val="Normal"/>
    <w:link w:val="TextocomentarioCar"/>
    <w:rsid w:val="00B33E93"/>
    <w:rPr>
      <w:rFonts w:ascii="Courier" w:hAnsi="Courier"/>
      <w:sz w:val="20"/>
      <w:szCs w:val="20"/>
      <w:lang w:val="es-CO"/>
    </w:rPr>
  </w:style>
  <w:style w:type="character" w:customStyle="1" w:styleId="TextocomentarioCar">
    <w:name w:val="Texto comentario Car"/>
    <w:basedOn w:val="Fuentedeprrafopredeter"/>
    <w:link w:val="Textocomentario"/>
    <w:rsid w:val="00B33E93"/>
    <w:rPr>
      <w:rFonts w:ascii="Courier" w:hAnsi="Courier"/>
      <w:lang w:eastAsia="es-ES"/>
    </w:rPr>
  </w:style>
  <w:style w:type="paragraph" w:styleId="Textodeglobo">
    <w:name w:val="Balloon Text"/>
    <w:basedOn w:val="Normal"/>
    <w:link w:val="TextodegloboCar"/>
    <w:rsid w:val="00B33E93"/>
    <w:rPr>
      <w:rFonts w:ascii="Tahoma" w:hAnsi="Tahoma" w:cs="Tahoma"/>
      <w:sz w:val="16"/>
      <w:szCs w:val="16"/>
    </w:rPr>
  </w:style>
  <w:style w:type="character" w:customStyle="1" w:styleId="TextodegloboCar">
    <w:name w:val="Texto de globo Car"/>
    <w:basedOn w:val="Fuentedeprrafopredeter"/>
    <w:link w:val="Textodeglobo"/>
    <w:rsid w:val="00B33E93"/>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5220"/>
    <w:rPr>
      <w:rFonts w:ascii="Times New Roman" w:hAnsi="Times New Roman"/>
      <w:b/>
      <w:bCs/>
      <w:lang w:val="es-ES"/>
    </w:rPr>
  </w:style>
  <w:style w:type="character" w:customStyle="1" w:styleId="AsuntodelcomentarioCar">
    <w:name w:val="Asunto del comentario Car"/>
    <w:basedOn w:val="TextocomentarioCar"/>
    <w:link w:val="Asuntodelcomentario"/>
    <w:rsid w:val="00895220"/>
    <w:rPr>
      <w:rFonts w:ascii="Courier" w:hAnsi="Courier"/>
      <w:b/>
      <w:bCs/>
      <w:lang w:val="es-ES" w:eastAsia="es-ES"/>
    </w:rPr>
  </w:style>
  <w:style w:type="character" w:styleId="Textodelmarcadordeposicin">
    <w:name w:val="Placeholder Text"/>
    <w:basedOn w:val="Fuentedeprrafopredeter"/>
    <w:uiPriority w:val="99"/>
    <w:semiHidden/>
    <w:rsid w:val="009917C4"/>
    <w:rPr>
      <w:color w:val="808080"/>
    </w:rPr>
  </w:style>
  <w:style w:type="table" w:styleId="Tablaconcuadrcula">
    <w:name w:val="Table Grid"/>
    <w:basedOn w:val="Tablanormal"/>
    <w:rsid w:val="00991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2690C"/>
    <w:rPr>
      <w:sz w:val="24"/>
      <w:szCs w:val="24"/>
      <w:lang w:val="es-ES" w:eastAsia="es-ES"/>
    </w:rPr>
  </w:style>
  <w:style w:type="paragraph" w:customStyle="1" w:styleId="toa">
    <w:name w:val="toa"/>
    <w:basedOn w:val="Normal"/>
    <w:uiPriority w:val="99"/>
    <w:rsid w:val="00C740E7"/>
    <w:pPr>
      <w:tabs>
        <w:tab w:val="left" w:pos="9000"/>
        <w:tab w:val="right" w:pos="9360"/>
      </w:tabs>
      <w:suppressAutoHyphens/>
    </w:pPr>
    <w:rPr>
      <w:rFonts w:ascii="Courier" w:hAnsi="Courier"/>
      <w:szCs w:val="20"/>
      <w:lang w:val="en-US"/>
    </w:rPr>
  </w:style>
  <w:style w:type="paragraph" w:styleId="Ttulo">
    <w:name w:val="Title"/>
    <w:basedOn w:val="Normal"/>
    <w:link w:val="TtuloCar"/>
    <w:qFormat/>
    <w:rsid w:val="00C740E7"/>
    <w:pPr>
      <w:jc w:val="center"/>
    </w:pPr>
    <w:rPr>
      <w:rFonts w:ascii="AvantGarde Bk BT" w:hAnsi="AvantGarde Bk BT"/>
      <w:snapToGrid w:val="0"/>
      <w:sz w:val="28"/>
      <w:szCs w:val="20"/>
      <w:lang w:val="es-MX"/>
    </w:rPr>
  </w:style>
  <w:style w:type="character" w:customStyle="1" w:styleId="TtuloCar">
    <w:name w:val="Título Car"/>
    <w:basedOn w:val="Fuentedeprrafopredeter"/>
    <w:link w:val="Ttulo"/>
    <w:rsid w:val="00C740E7"/>
    <w:rPr>
      <w:rFonts w:ascii="AvantGarde Bk BT" w:hAnsi="AvantGarde Bk BT"/>
      <w:snapToGrid w:val="0"/>
      <w:sz w:val="28"/>
      <w:lang w:val="es-MX" w:eastAsia="es-ES"/>
    </w:rPr>
  </w:style>
  <w:style w:type="character" w:styleId="Nmerodepgina">
    <w:name w:val="page number"/>
    <w:basedOn w:val="Fuentedeprrafopredeter"/>
    <w:rsid w:val="00C740E7"/>
  </w:style>
  <w:style w:type="character" w:customStyle="1" w:styleId="Ttulo1Car">
    <w:name w:val="Título 1 Car"/>
    <w:basedOn w:val="Fuentedeprrafopredeter"/>
    <w:link w:val="Ttulo1"/>
    <w:rsid w:val="00347746"/>
    <w:rPr>
      <w:rFonts w:ascii="Arial" w:hAnsi="Arial"/>
      <w:b/>
      <w:spacing w:val="20"/>
      <w:sz w:val="16"/>
      <w:lang w:eastAsia="es-ES"/>
    </w:rPr>
  </w:style>
  <w:style w:type="character" w:customStyle="1" w:styleId="Ttulo2Car">
    <w:name w:val="Título 2 Car"/>
    <w:basedOn w:val="Fuentedeprrafopredeter"/>
    <w:link w:val="Ttulo2"/>
    <w:rsid w:val="00347746"/>
    <w:rPr>
      <w:rFonts w:ascii="Arial" w:hAnsi="Arial"/>
      <w:b/>
      <w:spacing w:val="20"/>
      <w:sz w:val="16"/>
      <w:lang w:eastAsia="es-ES"/>
    </w:rPr>
  </w:style>
  <w:style w:type="character" w:customStyle="1" w:styleId="Ttulo3Car">
    <w:name w:val="Título 3 Car"/>
    <w:basedOn w:val="Fuentedeprrafopredeter"/>
    <w:link w:val="Ttulo3"/>
    <w:rsid w:val="00347746"/>
    <w:rPr>
      <w:rFonts w:ascii="Arial" w:hAnsi="Arial"/>
      <w:spacing w:val="20"/>
      <w:sz w:val="16"/>
      <w:lang w:eastAsia="es-ES"/>
    </w:rPr>
  </w:style>
  <w:style w:type="character" w:customStyle="1" w:styleId="Ttulo4Car">
    <w:name w:val="Título 4 Car"/>
    <w:basedOn w:val="Fuentedeprrafopredeter"/>
    <w:link w:val="Ttulo4"/>
    <w:rsid w:val="00347746"/>
    <w:rPr>
      <w:rFonts w:ascii="Arial" w:hAnsi="Arial"/>
      <w:b/>
      <w:spacing w:val="20"/>
      <w:sz w:val="14"/>
      <w:lang w:eastAsia="es-ES"/>
    </w:rPr>
  </w:style>
  <w:style w:type="character" w:customStyle="1" w:styleId="Ttulo5Car">
    <w:name w:val="Título 5 Car"/>
    <w:basedOn w:val="Fuentedeprrafopredeter"/>
    <w:link w:val="Ttulo5"/>
    <w:rsid w:val="00347746"/>
    <w:rPr>
      <w:rFonts w:ascii="Arial" w:hAnsi="Arial"/>
      <w:b/>
      <w:spacing w:val="20"/>
      <w:sz w:val="16"/>
      <w:lang w:eastAsia="es-ES"/>
    </w:rPr>
  </w:style>
  <w:style w:type="character" w:customStyle="1" w:styleId="Ttulo6Car">
    <w:name w:val="Título 6 Car"/>
    <w:basedOn w:val="Fuentedeprrafopredeter"/>
    <w:link w:val="Ttulo6"/>
    <w:rsid w:val="00347746"/>
    <w:rPr>
      <w:rFonts w:ascii="Arial" w:hAnsi="Arial"/>
      <w:b/>
      <w:spacing w:val="20"/>
      <w:sz w:val="28"/>
      <w:lang w:eastAsia="es-ES"/>
    </w:rPr>
  </w:style>
  <w:style w:type="character" w:customStyle="1" w:styleId="Ttulo7Car">
    <w:name w:val="Título 7 Car"/>
    <w:basedOn w:val="Fuentedeprrafopredeter"/>
    <w:link w:val="Ttulo7"/>
    <w:rsid w:val="00347746"/>
    <w:rPr>
      <w:rFonts w:ascii="Arial" w:hAnsi="Arial"/>
      <w:b/>
      <w:caps/>
      <w:lang w:eastAsia="es-ES"/>
    </w:rPr>
  </w:style>
  <w:style w:type="character" w:customStyle="1" w:styleId="Ttulo8Car">
    <w:name w:val="Título 8 Car"/>
    <w:basedOn w:val="Fuentedeprrafopredeter"/>
    <w:link w:val="Ttulo8"/>
    <w:rsid w:val="00347746"/>
    <w:rPr>
      <w:rFonts w:ascii="Arial" w:hAnsi="Arial"/>
      <w:i/>
      <w:lang w:eastAsia="es-ES"/>
    </w:rPr>
  </w:style>
  <w:style w:type="character" w:customStyle="1" w:styleId="Ttulo9Car">
    <w:name w:val="Título 9 Car"/>
    <w:basedOn w:val="Fuentedeprrafopredeter"/>
    <w:link w:val="Ttulo9"/>
    <w:rsid w:val="00347746"/>
    <w:rPr>
      <w:rFonts w:ascii="Arial" w:hAnsi="Arial"/>
      <w:b/>
      <w:i/>
      <w:sz w:val="18"/>
      <w:lang w:eastAsia="es-ES"/>
    </w:rPr>
  </w:style>
  <w:style w:type="paragraph" w:styleId="Textoindependiente2">
    <w:name w:val="Body Text 2"/>
    <w:basedOn w:val="Normal"/>
    <w:link w:val="Textoindependiente2Car"/>
    <w:uiPriority w:val="99"/>
    <w:rsid w:val="00414E33"/>
    <w:pPr>
      <w:spacing w:after="120" w:line="480" w:lineRule="auto"/>
    </w:pPr>
    <w:rPr>
      <w:rFonts w:ascii="Courier" w:hAnsi="Courier"/>
      <w:szCs w:val="20"/>
      <w:lang w:val="es-CO"/>
    </w:rPr>
  </w:style>
  <w:style w:type="character" w:customStyle="1" w:styleId="Textoindependiente2Car">
    <w:name w:val="Texto independiente 2 Car"/>
    <w:basedOn w:val="Fuentedeprrafopredeter"/>
    <w:link w:val="Textoindependiente2"/>
    <w:uiPriority w:val="99"/>
    <w:rsid w:val="00414E33"/>
    <w:rPr>
      <w:rFonts w:ascii="Courier" w:hAnsi="Courier"/>
      <w:sz w:val="24"/>
      <w:lang w:eastAsia="es-ES"/>
    </w:rPr>
  </w:style>
  <w:style w:type="paragraph" w:styleId="Sangradetextonormal">
    <w:name w:val="Body Text Indent"/>
    <w:basedOn w:val="Normal"/>
    <w:link w:val="SangradetextonormalCar"/>
    <w:rsid w:val="00EA61E6"/>
    <w:pPr>
      <w:spacing w:after="120"/>
      <w:ind w:left="283"/>
    </w:pPr>
  </w:style>
  <w:style w:type="character" w:customStyle="1" w:styleId="SangradetextonormalCar">
    <w:name w:val="Sangría de texto normal Car"/>
    <w:basedOn w:val="Fuentedeprrafopredeter"/>
    <w:link w:val="Sangradetextonormal"/>
    <w:rsid w:val="00EA61E6"/>
    <w:rPr>
      <w:sz w:val="24"/>
      <w:szCs w:val="24"/>
      <w:lang w:val="es-ES" w:eastAsia="es-ES"/>
    </w:rPr>
  </w:style>
  <w:style w:type="paragraph" w:customStyle="1" w:styleId="Normal9pt">
    <w:name w:val="Normal + 9 pt"/>
    <w:aliases w:val="Sin Expandido / Comprimido"/>
    <w:basedOn w:val="Textoindependiente"/>
    <w:rsid w:val="0065059C"/>
    <w:pPr>
      <w:spacing w:after="0"/>
      <w:jc w:val="both"/>
    </w:pPr>
    <w:rPr>
      <w:rFonts w:ascii="Arial" w:hAnsi="Arial" w:cs="Arial"/>
      <w:sz w:val="18"/>
      <w:szCs w:val="18"/>
      <w:lang w:val="es-MX"/>
    </w:rPr>
  </w:style>
  <w:style w:type="paragraph" w:styleId="Textoindependiente">
    <w:name w:val="Body Text"/>
    <w:basedOn w:val="Normal"/>
    <w:link w:val="TextoindependienteCar"/>
    <w:rsid w:val="0065059C"/>
    <w:pPr>
      <w:spacing w:after="120"/>
    </w:pPr>
  </w:style>
  <w:style w:type="character" w:customStyle="1" w:styleId="TextoindependienteCar">
    <w:name w:val="Texto independiente Car"/>
    <w:basedOn w:val="Fuentedeprrafopredeter"/>
    <w:link w:val="Textoindependiente"/>
    <w:rsid w:val="0065059C"/>
    <w:rPr>
      <w:sz w:val="24"/>
      <w:szCs w:val="24"/>
      <w:lang w:val="es-ES" w:eastAsia="es-ES"/>
    </w:rPr>
  </w:style>
  <w:style w:type="paragraph" w:styleId="NormalWeb">
    <w:name w:val="Normal (Web)"/>
    <w:basedOn w:val="Normal"/>
    <w:uiPriority w:val="99"/>
    <w:unhideWhenUsed/>
    <w:rsid w:val="007738C3"/>
    <w:pPr>
      <w:spacing w:before="100" w:beforeAutospacing="1" w:after="100" w:afterAutospacing="1"/>
    </w:pPr>
    <w:rPr>
      <w:lang w:val="es-MX" w:eastAsia="es-MX"/>
    </w:rPr>
  </w:style>
  <w:style w:type="character" w:styleId="Hipervnculo">
    <w:name w:val="Hyperlink"/>
    <w:basedOn w:val="Fuentedeprrafopredeter"/>
    <w:uiPriority w:val="99"/>
    <w:unhideWhenUsed/>
    <w:rsid w:val="007738C3"/>
    <w:rPr>
      <w:color w:val="0000FF"/>
      <w:u w:val="single"/>
    </w:rPr>
  </w:style>
  <w:style w:type="paragraph" w:customStyle="1" w:styleId="Texto">
    <w:name w:val="Texto"/>
    <w:basedOn w:val="Normal"/>
    <w:link w:val="TextoCar"/>
    <w:rsid w:val="008E027D"/>
    <w:pPr>
      <w:spacing w:after="101" w:line="216" w:lineRule="exact"/>
      <w:ind w:firstLine="288"/>
      <w:jc w:val="both"/>
    </w:pPr>
    <w:rPr>
      <w:rFonts w:ascii="Arial" w:hAnsi="Arial" w:cs="Arial"/>
      <w:sz w:val="18"/>
      <w:szCs w:val="20"/>
    </w:rPr>
  </w:style>
  <w:style w:type="character" w:customStyle="1" w:styleId="TextoCar">
    <w:name w:val="Texto Car"/>
    <w:link w:val="Texto"/>
    <w:rsid w:val="008E027D"/>
    <w:rPr>
      <w:rFonts w:ascii="Arial" w:hAnsi="Arial" w:cs="Arial"/>
      <w:sz w:val="18"/>
      <w:lang w:val="es-ES" w:eastAsia="es-ES"/>
    </w:rPr>
  </w:style>
  <w:style w:type="paragraph" w:customStyle="1" w:styleId="INCISO">
    <w:name w:val="INCISO"/>
    <w:basedOn w:val="Normal"/>
    <w:rsid w:val="008E027D"/>
    <w:pPr>
      <w:spacing w:after="101" w:line="216" w:lineRule="exact"/>
      <w:ind w:left="1080" w:hanging="360"/>
      <w:jc w:val="both"/>
    </w:pPr>
    <w:rPr>
      <w:rFonts w:ascii="Arial" w:hAnsi="Arial" w:cs="Arial"/>
      <w:sz w:val="18"/>
      <w:szCs w:val="18"/>
    </w:rPr>
  </w:style>
  <w:style w:type="paragraph" w:customStyle="1" w:styleId="ROMANOS">
    <w:name w:val="ROMANOS"/>
    <w:basedOn w:val="Normal"/>
    <w:link w:val="ROMANOSCar"/>
    <w:rsid w:val="008E027D"/>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rsid w:val="008E027D"/>
    <w:rPr>
      <w:rFonts w:ascii="Arial" w:hAnsi="Arial" w:cs="Arial"/>
      <w:sz w:val="18"/>
      <w:szCs w:val="18"/>
      <w:lang w:val="es-ES" w:eastAsia="es-ES"/>
    </w:rPr>
  </w:style>
  <w:style w:type="paragraph" w:styleId="Textosinformato">
    <w:name w:val="Plain Text"/>
    <w:basedOn w:val="Normal"/>
    <w:link w:val="TextosinformatoCar"/>
    <w:uiPriority w:val="99"/>
    <w:rsid w:val="00C14E5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C14E51"/>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2515">
      <w:bodyDiv w:val="1"/>
      <w:marLeft w:val="0"/>
      <w:marRight w:val="0"/>
      <w:marTop w:val="0"/>
      <w:marBottom w:val="0"/>
      <w:divBdr>
        <w:top w:val="none" w:sz="0" w:space="0" w:color="auto"/>
        <w:left w:val="none" w:sz="0" w:space="0" w:color="auto"/>
        <w:bottom w:val="none" w:sz="0" w:space="0" w:color="auto"/>
        <w:right w:val="none" w:sz="0" w:space="0" w:color="auto"/>
      </w:divBdr>
    </w:div>
    <w:div w:id="247734085">
      <w:bodyDiv w:val="1"/>
      <w:marLeft w:val="0"/>
      <w:marRight w:val="0"/>
      <w:marTop w:val="0"/>
      <w:marBottom w:val="0"/>
      <w:divBdr>
        <w:top w:val="none" w:sz="0" w:space="0" w:color="auto"/>
        <w:left w:val="none" w:sz="0" w:space="0" w:color="auto"/>
        <w:bottom w:val="none" w:sz="0" w:space="0" w:color="auto"/>
        <w:right w:val="none" w:sz="0" w:space="0" w:color="auto"/>
      </w:divBdr>
    </w:div>
    <w:div w:id="108799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428236-D46D-46F3-A07B-0127BF68A971}">
  <ds:schemaRefs>
    <ds:schemaRef ds:uri="http://schemas.microsoft.com/sharepoint/v3/contenttype/forms"/>
  </ds:schemaRefs>
</ds:datastoreItem>
</file>

<file path=customXml/itemProps2.xml><?xml version="1.0" encoding="utf-8"?>
<ds:datastoreItem xmlns:ds="http://schemas.openxmlformats.org/officeDocument/2006/customXml" ds:itemID="{1CC6B9F9-5AD7-4984-9418-993EB0897C45}">
  <ds:schemaRefs>
    <ds:schemaRef ds:uri="http://schemas.openxmlformats.org/officeDocument/2006/bibliography"/>
  </ds:schemaRefs>
</ds:datastoreItem>
</file>

<file path=customXml/itemProps3.xml><?xml version="1.0" encoding="utf-8"?>
<ds:datastoreItem xmlns:ds="http://schemas.openxmlformats.org/officeDocument/2006/customXml" ds:itemID="{44387F66-841E-4645-9573-C420F0C7D6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BE2DD68-F747-4A15-80E7-EA0EEF676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3468</Words>
  <Characters>19075</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dcvargas</dc:creator>
  <cp:lastModifiedBy>Gabriel Armando Ospina Garcia</cp:lastModifiedBy>
  <cp:revision>56</cp:revision>
  <cp:lastPrinted>2016-02-17T17:11:00Z</cp:lastPrinted>
  <dcterms:created xsi:type="dcterms:W3CDTF">2018-03-14T01:20:00Z</dcterms:created>
  <dcterms:modified xsi:type="dcterms:W3CDTF">2021-09-22T14:36:00Z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